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25C6">
        <w:rPr>
          <w:rFonts w:ascii="Times New Roman" w:hAnsi="Times New Roman" w:cs="Times New Roman"/>
          <w:b/>
          <w:i/>
          <w:sz w:val="24"/>
          <w:szCs w:val="24"/>
          <w:u w:val="single"/>
        </w:rPr>
        <w:t>Группы оборудования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72A8" w:rsidRDefault="009E619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A2D69">
        <w:rPr>
          <w:rFonts w:ascii="Times New Roman" w:hAnsi="Times New Roman" w:cs="Times New Roman"/>
          <w:sz w:val="24"/>
          <w:szCs w:val="24"/>
        </w:rPr>
        <w:t>омпани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7A2D69">
        <w:rPr>
          <w:rFonts w:ascii="Times New Roman" w:hAnsi="Times New Roman" w:cs="Times New Roman"/>
          <w:sz w:val="24"/>
          <w:szCs w:val="24"/>
        </w:rPr>
        <w:t xml:space="preserve"> «Электросервис»</w:t>
      </w:r>
      <w:r>
        <w:rPr>
          <w:rFonts w:ascii="Times New Roman" w:hAnsi="Times New Roman" w:cs="Times New Roman"/>
          <w:sz w:val="24"/>
          <w:szCs w:val="24"/>
        </w:rPr>
        <w:t xml:space="preserve"> предлагает решения </w:t>
      </w:r>
      <w:r w:rsidR="007A2D69">
        <w:rPr>
          <w:rFonts w:ascii="Times New Roman" w:hAnsi="Times New Roman" w:cs="Times New Roman"/>
          <w:sz w:val="24"/>
          <w:szCs w:val="24"/>
        </w:rPr>
        <w:t xml:space="preserve">для управления насосными установками центральных и индивидуальных тепловых пунктов </w:t>
      </w:r>
      <w:r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7A2D69">
        <w:rPr>
          <w:rFonts w:ascii="Times New Roman" w:hAnsi="Times New Roman" w:cs="Times New Roman"/>
          <w:sz w:val="24"/>
          <w:szCs w:val="24"/>
        </w:rPr>
        <w:t>коммунального хозяйства, а также любых других объектов, где имеются системы холодного и горячего водоснабжения, отопления и вентиляции.</w:t>
      </w:r>
    </w:p>
    <w:p w:rsidR="007A2D69" w:rsidRDefault="007A2D69" w:rsidP="007A2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D69" w:rsidRDefault="007A2D69" w:rsidP="007A2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Выпускаются </w:t>
      </w:r>
      <w:r w:rsidR="009E619F" w:rsidRPr="009E619F">
        <w:rPr>
          <w:rFonts w:ascii="Times New Roman" w:hAnsi="Times New Roman" w:cs="Times New Roman"/>
          <w:b/>
          <w:sz w:val="24"/>
          <w:szCs w:val="24"/>
        </w:rPr>
        <w:t>три группы</w:t>
      </w:r>
      <w:r w:rsidR="009E619F">
        <w:rPr>
          <w:rFonts w:ascii="Times New Roman" w:hAnsi="Times New Roman" w:cs="Times New Roman"/>
          <w:sz w:val="24"/>
          <w:szCs w:val="24"/>
        </w:rPr>
        <w:t xml:space="preserve"> оборудования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E619F" w:rsidRPr="009E619F" w:rsidRDefault="009E619F" w:rsidP="007A2D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619F">
        <w:rPr>
          <w:rFonts w:ascii="Times New Roman" w:hAnsi="Times New Roman" w:cs="Times New Roman"/>
          <w:b/>
          <w:sz w:val="24"/>
          <w:szCs w:val="24"/>
        </w:rPr>
        <w:t>Неавтоматические щиты управления ЩУ-ЧЭ</w:t>
      </w:r>
    </w:p>
    <w:p w:rsidR="007A2D69" w:rsidRPr="009E619F" w:rsidRDefault="007A2D69" w:rsidP="007A2D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619F">
        <w:rPr>
          <w:rFonts w:ascii="Times New Roman" w:hAnsi="Times New Roman" w:cs="Times New Roman"/>
          <w:b/>
          <w:sz w:val="24"/>
          <w:szCs w:val="24"/>
        </w:rPr>
        <w:t xml:space="preserve">Неавтоматические станции </w:t>
      </w:r>
      <w:r w:rsidR="009E619F" w:rsidRPr="009E619F">
        <w:rPr>
          <w:rFonts w:ascii="Times New Roman" w:hAnsi="Times New Roman" w:cs="Times New Roman"/>
          <w:b/>
          <w:sz w:val="24"/>
          <w:szCs w:val="24"/>
        </w:rPr>
        <w:t>управления</w:t>
      </w:r>
      <w:r w:rsidRPr="009E619F">
        <w:rPr>
          <w:rFonts w:ascii="Times New Roman" w:hAnsi="Times New Roman" w:cs="Times New Roman"/>
          <w:b/>
          <w:sz w:val="24"/>
          <w:szCs w:val="24"/>
        </w:rPr>
        <w:t xml:space="preserve"> – СУ</w:t>
      </w:r>
    </w:p>
    <w:p w:rsidR="007A2D69" w:rsidRPr="009E619F" w:rsidRDefault="009E619F" w:rsidP="007A2D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619F">
        <w:rPr>
          <w:rFonts w:ascii="Times New Roman" w:hAnsi="Times New Roman" w:cs="Times New Roman"/>
          <w:b/>
          <w:sz w:val="24"/>
          <w:szCs w:val="24"/>
        </w:rPr>
        <w:t>А</w:t>
      </w:r>
      <w:r w:rsidR="007A2D69" w:rsidRPr="009E619F">
        <w:rPr>
          <w:rFonts w:ascii="Times New Roman" w:hAnsi="Times New Roman" w:cs="Times New Roman"/>
          <w:b/>
          <w:sz w:val="24"/>
          <w:szCs w:val="24"/>
        </w:rPr>
        <w:t xml:space="preserve">втоматические станции </w:t>
      </w:r>
      <w:r w:rsidRPr="009E619F">
        <w:rPr>
          <w:rFonts w:ascii="Times New Roman" w:hAnsi="Times New Roman" w:cs="Times New Roman"/>
          <w:b/>
          <w:sz w:val="24"/>
          <w:szCs w:val="24"/>
        </w:rPr>
        <w:t>управления</w:t>
      </w:r>
      <w:r w:rsidR="007A2D69" w:rsidRPr="009E619F">
        <w:rPr>
          <w:rFonts w:ascii="Times New Roman" w:hAnsi="Times New Roman" w:cs="Times New Roman"/>
          <w:b/>
          <w:sz w:val="24"/>
          <w:szCs w:val="24"/>
        </w:rPr>
        <w:t xml:space="preserve"> – СУ-</w:t>
      </w:r>
      <w:r w:rsidRPr="009E619F">
        <w:rPr>
          <w:rFonts w:ascii="Times New Roman" w:hAnsi="Times New Roman" w:cs="Times New Roman"/>
          <w:b/>
          <w:sz w:val="24"/>
          <w:szCs w:val="24"/>
        </w:rPr>
        <w:t>А</w:t>
      </w:r>
      <w:r w:rsidR="000F77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2362" w:rsidRDefault="00242362" w:rsidP="00242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7777" w:rsidRDefault="000F7777" w:rsidP="000F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777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267450" cy="2622550"/>
            <wp:effectExtent l="19050" t="0" r="0" b="0"/>
            <wp:docPr id="2" name="Рисунок 1" descr="C:\Users\Bauchenkov\Desktop\Новый сайт\Каталог продукции - ЩУ-ЧЭ\Общий вид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Общий вид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78" t="28571" r="4178" b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262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19F" w:rsidRDefault="009E619F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E619F">
        <w:rPr>
          <w:rFonts w:ascii="Times New Roman" w:hAnsi="Times New Roman" w:cs="Times New Roman"/>
          <w:b/>
          <w:sz w:val="24"/>
          <w:szCs w:val="24"/>
        </w:rPr>
        <w:t>Неавтоматические щиты управления частотным электроприводом ЩУ-ЧЭ</w:t>
      </w:r>
      <w:r>
        <w:rPr>
          <w:rFonts w:ascii="Times New Roman" w:hAnsi="Times New Roman" w:cs="Times New Roman"/>
          <w:sz w:val="24"/>
          <w:szCs w:val="24"/>
        </w:rPr>
        <w:t xml:space="preserve"> являются оптимальным решением, если имеется система управления тепловым пунктом и необходимо обеспечить питание и управление несколькими насосными установками и другим оборудованием теплового пункта.</w:t>
      </w:r>
    </w:p>
    <w:p w:rsidR="009E619F" w:rsidRDefault="009E619F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Щит состоит из отдельных блоков управления, по одному на каждый агрегат.</w:t>
      </w:r>
    </w:p>
    <w:p w:rsidR="009E619F" w:rsidRDefault="009E619F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сигналы, необходимые для управления каждой насосной установкой, обрабатываются внешним контроллером, на блоки управления щита приходят только сигналы включения / отключения насосов. </w:t>
      </w:r>
    </w:p>
    <w:p w:rsidR="003C47AB" w:rsidRDefault="003C47AB" w:rsidP="003C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3C47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51200" cy="2476500"/>
            <wp:effectExtent l="19050" t="0" r="6350" b="0"/>
            <wp:docPr id="9" name="Рисунок 3" descr="C:\Users\Bauchenkov\Desktop\Сайт\02_Новые фото_28.08.14 г\Станция с 4-мя ПЧ\_MG_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uchenkov\Desktop\Сайт\02_Новые фото_28.08.14 г\Станция с 4-мя ПЧ\_MG_0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924" t="5797" r="10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7AB" w:rsidRDefault="003C47AB" w:rsidP="003C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3C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619F" w:rsidRDefault="009E619F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03D07">
        <w:rPr>
          <w:rFonts w:ascii="Times New Roman" w:hAnsi="Times New Roman" w:cs="Times New Roman"/>
          <w:b/>
          <w:sz w:val="24"/>
          <w:szCs w:val="24"/>
        </w:rPr>
        <w:t>Неавтоматические станции управления СУ</w:t>
      </w:r>
      <w:r>
        <w:rPr>
          <w:rFonts w:ascii="Times New Roman" w:hAnsi="Times New Roman" w:cs="Times New Roman"/>
          <w:sz w:val="24"/>
          <w:szCs w:val="24"/>
        </w:rPr>
        <w:t xml:space="preserve"> – их применение оправдано при компоновке теплового пункта из нескольких помещений или небольшом количестве насосных установок и наличии системы управления тепловым пунктом.</w:t>
      </w:r>
    </w:p>
    <w:p w:rsidR="009E619F" w:rsidRDefault="009E619F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станция СУ предназначена для</w:t>
      </w:r>
      <w:r w:rsidR="00203D07">
        <w:rPr>
          <w:rFonts w:ascii="Times New Roman" w:hAnsi="Times New Roman" w:cs="Times New Roman"/>
          <w:sz w:val="24"/>
          <w:szCs w:val="24"/>
        </w:rPr>
        <w:t xml:space="preserve"> управления электроприводами насосов одной насосной установки. По принципам работы станции СУ аналогичны блокам, составляющим щиты ЩУ-ЧЭ</w:t>
      </w:r>
      <w:r w:rsidR="007825C6">
        <w:rPr>
          <w:rFonts w:ascii="Times New Roman" w:hAnsi="Times New Roman" w:cs="Times New Roman"/>
          <w:sz w:val="24"/>
          <w:szCs w:val="24"/>
        </w:rPr>
        <w:t>.</w:t>
      </w:r>
      <w:r w:rsidR="003C4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7AB" w:rsidRDefault="003C47AB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3C47AB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08357" cy="2247900"/>
            <wp:effectExtent l="19050" t="0" r="0" b="0"/>
            <wp:docPr id="8" name="Рисунок 2" descr="C:\Users\Bauchenkov\Desktop\Сайт\Обработанные фото\Фото для сайта_легкая_часть 3\Фото для сайта_легкая_часть 3\Фото для сайта_легкая_часть 3\СУ-ЧЭ-23-А-15 кВт\Общий ви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Сайт\Обработанные фото\Фото для сайта_легкая_часть 3\Фото для сайта_легкая_часть 3\Фото для сайта_легкая_часть 3\СУ-ЧЭ-23-А-15 кВт\Общий вид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715" cy="224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7AB" w:rsidRDefault="003C47AB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Default="007825C6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203D07">
        <w:rPr>
          <w:rFonts w:ascii="Times New Roman" w:hAnsi="Times New Roman" w:cs="Times New Roman"/>
          <w:b/>
          <w:sz w:val="24"/>
          <w:szCs w:val="24"/>
        </w:rPr>
        <w:t>втоматические станции управления СУ</w:t>
      </w:r>
      <w:r>
        <w:rPr>
          <w:rFonts w:ascii="Times New Roman" w:hAnsi="Times New Roman" w:cs="Times New Roman"/>
          <w:b/>
          <w:sz w:val="24"/>
          <w:szCs w:val="24"/>
        </w:rPr>
        <w:t>-А</w:t>
      </w:r>
      <w:r>
        <w:rPr>
          <w:rFonts w:ascii="Times New Roman" w:hAnsi="Times New Roman" w:cs="Times New Roman"/>
          <w:sz w:val="24"/>
          <w:szCs w:val="24"/>
        </w:rPr>
        <w:t xml:space="preserve"> целесообразно применять при отсутствии контроллера управления тепловым пунктом.</w:t>
      </w:r>
    </w:p>
    <w:p w:rsidR="007825C6" w:rsidRDefault="007825C6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станция СУ предназначена для управления электроприводами насосов одной насосной установки.</w:t>
      </w:r>
    </w:p>
    <w:p w:rsidR="007825C6" w:rsidRDefault="007825C6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точки зрения необходимости внешнего управления станции СУ-А являются полностью автономными. Все сигналы, необходимые для управления насосной установкой, в отличие от ЩУ-ЧЭ и СУ, обрабатываются встроенным контроллером станции.</w:t>
      </w:r>
      <w:r w:rsidR="003C4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7AB" w:rsidRDefault="003C47AB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3C47AB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3C47A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51250" cy="2413000"/>
            <wp:effectExtent l="19050" t="0" r="6350" b="0"/>
            <wp:docPr id="12" name="Рисунок 4" descr="C:\Users\Bauchenkov\Desktop\Сайт\01_Новые фото с Danfoss_19.02.13\СУ-3-5,5-РКЧ-ВС-АА-2-160_Линас_13-0105\Легкая\нач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uchenkov\Desktop\Сайт\01_Новые фото с Danfoss_19.02.13\СУ-3-5,5-РКЧ-ВС-АА-2-160_Линас_13-0105\Легкая\начин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892" t="6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241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47AB" w:rsidRDefault="003C47AB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Default="007825C6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7825C6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825C6">
        <w:rPr>
          <w:rFonts w:ascii="Times New Roman" w:hAnsi="Times New Roman" w:cs="Times New Roman"/>
          <w:b/>
          <w:i/>
          <w:sz w:val="24"/>
          <w:szCs w:val="24"/>
          <w:u w:val="single"/>
        </w:rPr>
        <w:t>Типы оборудования</w:t>
      </w:r>
    </w:p>
    <w:p w:rsidR="007825C6" w:rsidRDefault="007825C6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Default="007825C6" w:rsidP="0061535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группе оборудования есть три типа оборудования по наличию / отсутствию полупроводниковых преобразователей в схеме (для станций – это типы станций, для щитов ЩУ-ЧЭ – это типы блоков, из которых они состоят):</w:t>
      </w:r>
    </w:p>
    <w:p w:rsidR="007825C6" w:rsidRPr="00A81942" w:rsidRDefault="007825C6" w:rsidP="007825C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942">
        <w:rPr>
          <w:rFonts w:ascii="Times New Roman" w:hAnsi="Times New Roman" w:cs="Times New Roman"/>
          <w:b/>
          <w:sz w:val="24"/>
          <w:szCs w:val="24"/>
        </w:rPr>
        <w:t>Прямой пуск насоса от сети</w:t>
      </w:r>
    </w:p>
    <w:p w:rsidR="007825C6" w:rsidRPr="00A81942" w:rsidRDefault="007825C6" w:rsidP="007825C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942">
        <w:rPr>
          <w:rFonts w:ascii="Times New Roman" w:hAnsi="Times New Roman" w:cs="Times New Roman"/>
          <w:b/>
          <w:sz w:val="24"/>
          <w:szCs w:val="24"/>
        </w:rPr>
        <w:t>Плавный пуск насоса (устройство плавного пуска)</w:t>
      </w:r>
    </w:p>
    <w:p w:rsidR="007825C6" w:rsidRPr="00A81942" w:rsidRDefault="007825C6" w:rsidP="007825C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942">
        <w:rPr>
          <w:rFonts w:ascii="Times New Roman" w:hAnsi="Times New Roman" w:cs="Times New Roman"/>
          <w:b/>
          <w:sz w:val="24"/>
          <w:szCs w:val="24"/>
        </w:rPr>
        <w:t>Частотное регулирование (преобразователь частоты)</w:t>
      </w:r>
    </w:p>
    <w:p w:rsidR="007825C6" w:rsidRPr="007825C6" w:rsidRDefault="007825C6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1942">
        <w:rPr>
          <w:rFonts w:ascii="Times New Roman" w:hAnsi="Times New Roman" w:cs="Times New Roman"/>
          <w:b/>
          <w:sz w:val="24"/>
          <w:szCs w:val="24"/>
        </w:rPr>
        <w:t>Прямой пуск насоса от сети</w:t>
      </w:r>
      <w:r>
        <w:rPr>
          <w:rFonts w:ascii="Times New Roman" w:hAnsi="Times New Roman" w:cs="Times New Roman"/>
          <w:sz w:val="24"/>
          <w:szCs w:val="24"/>
        </w:rPr>
        <w:t xml:space="preserve"> – для насосов без мощных гидроударов и без необходимости точного поддержания выходного давления группы насосов.</w:t>
      </w:r>
    </w:p>
    <w:p w:rsidR="007825C6" w:rsidRDefault="007825C6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81942">
        <w:rPr>
          <w:rFonts w:ascii="Times New Roman" w:hAnsi="Times New Roman" w:cs="Times New Roman"/>
          <w:b/>
          <w:sz w:val="24"/>
          <w:szCs w:val="24"/>
        </w:rPr>
        <w:t>П</w:t>
      </w:r>
      <w:r w:rsidR="00A81942" w:rsidRPr="00A81942">
        <w:rPr>
          <w:rFonts w:ascii="Times New Roman" w:hAnsi="Times New Roman" w:cs="Times New Roman"/>
          <w:b/>
          <w:sz w:val="24"/>
          <w:szCs w:val="24"/>
        </w:rPr>
        <w:t>лавный</w:t>
      </w:r>
      <w:r w:rsidRPr="00A81942">
        <w:rPr>
          <w:rFonts w:ascii="Times New Roman" w:hAnsi="Times New Roman" w:cs="Times New Roman"/>
          <w:b/>
          <w:sz w:val="24"/>
          <w:szCs w:val="24"/>
        </w:rPr>
        <w:t xml:space="preserve"> пуск насоса </w:t>
      </w:r>
      <w:r w:rsidR="00A81942" w:rsidRPr="00A81942">
        <w:rPr>
          <w:rFonts w:ascii="Times New Roman" w:hAnsi="Times New Roman" w:cs="Times New Roman"/>
          <w:b/>
          <w:sz w:val="24"/>
          <w:szCs w:val="24"/>
        </w:rPr>
        <w:t>(УПП)</w:t>
      </w:r>
      <w:r>
        <w:rPr>
          <w:rFonts w:ascii="Times New Roman" w:hAnsi="Times New Roman" w:cs="Times New Roman"/>
          <w:sz w:val="24"/>
          <w:szCs w:val="24"/>
        </w:rPr>
        <w:t xml:space="preserve"> – для </w:t>
      </w:r>
      <w:r w:rsidR="00A81942">
        <w:rPr>
          <w:rFonts w:ascii="Times New Roman" w:hAnsi="Times New Roman" w:cs="Times New Roman"/>
          <w:sz w:val="24"/>
          <w:szCs w:val="24"/>
        </w:rPr>
        <w:t>смягчения гидроударов и без необходимости точного поддержания выходного давления группы насосов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1942" w:rsidRDefault="00A81942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Частотное регулирование (ПЧ) – для установок, где требуется плавное регулирование скорости насоса для точного поддержания выходного давления.</w:t>
      </w:r>
    </w:p>
    <w:p w:rsidR="00906D4B" w:rsidRDefault="00906D4B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F7777" w:rsidRDefault="000F7777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F7777" w:rsidRDefault="000F7777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906D4B" w:rsidRPr="003C47AB" w:rsidRDefault="003C47AB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C47AB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Оборудование для управления насосными установками</w:t>
      </w:r>
    </w:p>
    <w:p w:rsidR="00906D4B" w:rsidRDefault="00906D4B" w:rsidP="007825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50"/>
        <w:gridCol w:w="2830"/>
        <w:gridCol w:w="2700"/>
        <w:gridCol w:w="2590"/>
      </w:tblGrid>
      <w:tr w:rsidR="00DB58F3" w:rsidRPr="00906D4B" w:rsidTr="00DB58F3">
        <w:trPr>
          <w:trHeight w:val="221"/>
        </w:trPr>
        <w:tc>
          <w:tcPr>
            <w:tcW w:w="2650" w:type="dxa"/>
            <w:vMerge w:val="restart"/>
            <w:tcBorders>
              <w:top w:val="nil"/>
              <w:left w:val="nil"/>
            </w:tcBorders>
            <w:shd w:val="clear" w:color="auto" w:fill="DDD9C3" w:themeFill="background2" w:themeFillShade="E6"/>
          </w:tcPr>
          <w:p w:rsidR="00DB58F3" w:rsidRPr="00906D4B" w:rsidRDefault="00DB58F3" w:rsidP="00906D4B">
            <w:pPr>
              <w:spacing w:after="0" w:line="240" w:lineRule="auto"/>
              <w:ind w:left="7"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0" w:type="dxa"/>
            <w:gridSpan w:val="2"/>
            <w:shd w:val="clear" w:color="auto" w:fill="C4BC96" w:themeFill="background2" w:themeFillShade="BF"/>
            <w:vAlign w:val="center"/>
          </w:tcPr>
          <w:p w:rsid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D4B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контроллер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06D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58F3" w:rsidRPr="00906D4B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6F1B">
              <w:rPr>
                <w:rFonts w:ascii="Times New Roman" w:hAnsi="Times New Roman" w:cs="Times New Roman"/>
                <w:b/>
                <w:sz w:val="20"/>
                <w:szCs w:val="20"/>
              </w:rPr>
              <w:t>внешний</w:t>
            </w:r>
          </w:p>
        </w:tc>
        <w:tc>
          <w:tcPr>
            <w:tcW w:w="2590" w:type="dxa"/>
            <w:shd w:val="clear" w:color="auto" w:fill="C4BC96" w:themeFill="background2" w:themeFillShade="BF"/>
            <w:vAlign w:val="center"/>
          </w:tcPr>
          <w:p w:rsidR="00DB58F3" w:rsidRPr="00906D4B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контроллер - </w:t>
            </w:r>
            <w:r w:rsidRPr="00FD6F1B">
              <w:rPr>
                <w:rFonts w:ascii="Times New Roman" w:hAnsi="Times New Roman" w:cs="Times New Roman"/>
                <w:b/>
                <w:sz w:val="20"/>
                <w:szCs w:val="20"/>
              </w:rPr>
              <w:t>встроенный</w:t>
            </w:r>
          </w:p>
        </w:tc>
      </w:tr>
      <w:tr w:rsidR="00DB58F3" w:rsidRPr="00906D4B" w:rsidTr="00DB58F3">
        <w:trPr>
          <w:trHeight w:val="270"/>
        </w:trPr>
        <w:tc>
          <w:tcPr>
            <w:tcW w:w="2650" w:type="dxa"/>
            <w:vMerge/>
            <w:tcBorders>
              <w:left w:val="nil"/>
            </w:tcBorders>
            <w:shd w:val="clear" w:color="auto" w:fill="DDD9C3" w:themeFill="background2" w:themeFillShade="E6"/>
          </w:tcPr>
          <w:p w:rsidR="00DB58F3" w:rsidRPr="00906D4B" w:rsidRDefault="00DB58F3" w:rsidP="00906D4B">
            <w:pPr>
              <w:spacing w:after="0" w:line="240" w:lineRule="auto"/>
              <w:ind w:left="7"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C4BC96" w:themeFill="background2" w:themeFillShade="BF"/>
            <w:vAlign w:val="center"/>
          </w:tcPr>
          <w:p w:rsidR="00DB58F3" w:rsidRPr="00906D4B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FD6F1B">
              <w:rPr>
                <w:rFonts w:ascii="Times New Roman" w:hAnsi="Times New Roman" w:cs="Times New Roman"/>
                <w:b/>
                <w:sz w:val="20"/>
                <w:szCs w:val="20"/>
              </w:rPr>
              <w:t>несколькими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насосными установками</w:t>
            </w:r>
          </w:p>
        </w:tc>
        <w:tc>
          <w:tcPr>
            <w:tcW w:w="5290" w:type="dxa"/>
            <w:gridSpan w:val="2"/>
            <w:shd w:val="clear" w:color="auto" w:fill="C4BC96" w:themeFill="background2" w:themeFillShade="BF"/>
            <w:vAlign w:val="center"/>
          </w:tcPr>
          <w:p w:rsidR="00DB58F3" w:rsidRPr="00906D4B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FD6F1B">
              <w:rPr>
                <w:rFonts w:ascii="Times New Roman" w:hAnsi="Times New Roman" w:cs="Times New Roman"/>
                <w:b/>
                <w:sz w:val="20"/>
                <w:szCs w:val="20"/>
              </w:rPr>
              <w:t>одной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насосной установкой</w:t>
            </w:r>
          </w:p>
        </w:tc>
      </w:tr>
      <w:tr w:rsidR="00DB58F3" w:rsidRPr="00906D4B" w:rsidTr="00DB58F3">
        <w:trPr>
          <w:trHeight w:val="260"/>
        </w:trPr>
        <w:tc>
          <w:tcPr>
            <w:tcW w:w="2650" w:type="dxa"/>
            <w:vMerge/>
            <w:tcBorders>
              <w:left w:val="nil"/>
            </w:tcBorders>
            <w:shd w:val="clear" w:color="auto" w:fill="DDD9C3" w:themeFill="background2" w:themeFillShade="E6"/>
          </w:tcPr>
          <w:p w:rsidR="00DB58F3" w:rsidRPr="00906D4B" w:rsidRDefault="00DB58F3" w:rsidP="00906D4B">
            <w:pPr>
              <w:spacing w:after="0" w:line="240" w:lineRule="auto"/>
              <w:ind w:left="7"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B8CCE4" w:themeFill="accent1" w:themeFillTint="66"/>
            <w:vAlign w:val="center"/>
          </w:tcPr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58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Щиты управления </w:t>
            </w:r>
          </w:p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58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ЩУ-ЧЭ </w:t>
            </w:r>
          </w:p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58F3">
              <w:rPr>
                <w:rFonts w:ascii="Times New Roman" w:hAnsi="Times New Roman" w:cs="Times New Roman"/>
                <w:b/>
                <w:sz w:val="18"/>
                <w:szCs w:val="18"/>
              </w:rPr>
              <w:t>(типы применяемых блоков)</w:t>
            </w:r>
          </w:p>
        </w:tc>
        <w:tc>
          <w:tcPr>
            <w:tcW w:w="2700" w:type="dxa"/>
            <w:shd w:val="clear" w:color="auto" w:fill="B8CCE4" w:themeFill="accent1" w:themeFillTint="66"/>
            <w:vAlign w:val="center"/>
          </w:tcPr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58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Неавтоматические </w:t>
            </w:r>
          </w:p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58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станции управления СУ </w:t>
            </w:r>
          </w:p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58F3">
              <w:rPr>
                <w:rFonts w:ascii="Times New Roman" w:hAnsi="Times New Roman" w:cs="Times New Roman"/>
                <w:b/>
                <w:sz w:val="18"/>
                <w:szCs w:val="18"/>
              </w:rPr>
              <w:t>(типы станций)</w:t>
            </w:r>
          </w:p>
        </w:tc>
        <w:tc>
          <w:tcPr>
            <w:tcW w:w="2590" w:type="dxa"/>
            <w:shd w:val="clear" w:color="auto" w:fill="B8CCE4" w:themeFill="accent1" w:themeFillTint="66"/>
            <w:vAlign w:val="center"/>
          </w:tcPr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58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Автоматические станции управления СУ-А </w:t>
            </w:r>
          </w:p>
          <w:p w:rsidR="00DB58F3" w:rsidRPr="00DB58F3" w:rsidRDefault="00DB58F3" w:rsidP="00DB58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58F3">
              <w:rPr>
                <w:rFonts w:ascii="Times New Roman" w:hAnsi="Times New Roman" w:cs="Times New Roman"/>
                <w:b/>
                <w:sz w:val="18"/>
                <w:szCs w:val="18"/>
              </w:rPr>
              <w:t>(типы станций)</w:t>
            </w:r>
          </w:p>
        </w:tc>
      </w:tr>
      <w:tr w:rsidR="00744404" w:rsidRPr="00906D4B" w:rsidTr="00DB58F3">
        <w:trPr>
          <w:trHeight w:val="200"/>
        </w:trPr>
        <w:tc>
          <w:tcPr>
            <w:tcW w:w="2650" w:type="dxa"/>
            <w:shd w:val="clear" w:color="auto" w:fill="C4BC96" w:themeFill="background2" w:themeFillShade="BF"/>
          </w:tcPr>
          <w:p w:rsidR="00744404" w:rsidRPr="00906D4B" w:rsidRDefault="00744404" w:rsidP="00DB58F3">
            <w:pPr>
              <w:spacing w:after="0" w:line="240" w:lineRule="auto"/>
              <w:ind w:left="7" w:hanging="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Частотное регулирование (ПЧ)</w:t>
            </w:r>
          </w:p>
        </w:tc>
        <w:tc>
          <w:tcPr>
            <w:tcW w:w="283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БРПЧ, БРП+БПЧ</w:t>
            </w:r>
          </w:p>
        </w:tc>
        <w:tc>
          <w:tcPr>
            <w:tcW w:w="270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СУ-ЧЭ</w:t>
            </w:r>
          </w:p>
        </w:tc>
        <w:tc>
          <w:tcPr>
            <w:tcW w:w="259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СУ-ЧЭ-А</w:t>
            </w:r>
          </w:p>
        </w:tc>
      </w:tr>
      <w:tr w:rsidR="00744404" w:rsidRPr="00906D4B" w:rsidTr="00DB58F3">
        <w:trPr>
          <w:trHeight w:val="110"/>
        </w:trPr>
        <w:tc>
          <w:tcPr>
            <w:tcW w:w="2650" w:type="dxa"/>
            <w:shd w:val="clear" w:color="auto" w:fill="C4BC96" w:themeFill="background2" w:themeFillShade="BF"/>
          </w:tcPr>
          <w:p w:rsidR="00744404" w:rsidRPr="00906D4B" w:rsidRDefault="00744404" w:rsidP="00DB58F3">
            <w:pPr>
              <w:spacing w:after="0" w:line="240" w:lineRule="auto"/>
              <w:ind w:left="7" w:hanging="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Плавный пуск насоса (УПП)</w:t>
            </w:r>
          </w:p>
        </w:tc>
        <w:tc>
          <w:tcPr>
            <w:tcW w:w="283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ind w:hanging="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БРПП, БРП+БУПП</w:t>
            </w:r>
          </w:p>
        </w:tc>
        <w:tc>
          <w:tcPr>
            <w:tcW w:w="270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ind w:hanging="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СУ-ПП</w:t>
            </w:r>
          </w:p>
        </w:tc>
        <w:tc>
          <w:tcPr>
            <w:tcW w:w="259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ind w:hanging="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СУ-ПП-А</w:t>
            </w:r>
          </w:p>
        </w:tc>
      </w:tr>
      <w:tr w:rsidR="00744404" w:rsidRPr="00906D4B" w:rsidTr="00DB58F3">
        <w:trPr>
          <w:trHeight w:val="110"/>
        </w:trPr>
        <w:tc>
          <w:tcPr>
            <w:tcW w:w="2650" w:type="dxa"/>
            <w:shd w:val="clear" w:color="auto" w:fill="C4BC96" w:themeFill="background2" w:themeFillShade="BF"/>
          </w:tcPr>
          <w:p w:rsidR="00744404" w:rsidRPr="00906D4B" w:rsidRDefault="00744404" w:rsidP="00DB58F3">
            <w:pPr>
              <w:spacing w:after="0" w:line="240" w:lineRule="auto"/>
              <w:ind w:left="7" w:hanging="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Пуск насоса от сети (нереверсивный)</w:t>
            </w:r>
          </w:p>
        </w:tc>
        <w:tc>
          <w:tcPr>
            <w:tcW w:w="283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БНН</w:t>
            </w:r>
          </w:p>
        </w:tc>
        <w:tc>
          <w:tcPr>
            <w:tcW w:w="270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</w:t>
            </w:r>
          </w:p>
        </w:tc>
        <w:tc>
          <w:tcPr>
            <w:tcW w:w="2590" w:type="dxa"/>
            <w:shd w:val="clear" w:color="auto" w:fill="B8CCE4" w:themeFill="accent1" w:themeFillTint="66"/>
            <w:vAlign w:val="center"/>
          </w:tcPr>
          <w:p w:rsidR="00744404" w:rsidRPr="00906D4B" w:rsidRDefault="00744404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СУ-А</w:t>
            </w:r>
          </w:p>
        </w:tc>
      </w:tr>
      <w:tr w:rsidR="00DB58F3" w:rsidRPr="00906D4B" w:rsidTr="00DB58F3">
        <w:trPr>
          <w:trHeight w:val="120"/>
        </w:trPr>
        <w:tc>
          <w:tcPr>
            <w:tcW w:w="2650" w:type="dxa"/>
            <w:shd w:val="clear" w:color="auto" w:fill="C4BC96" w:themeFill="background2" w:themeFillShade="BF"/>
          </w:tcPr>
          <w:p w:rsidR="00DB58F3" w:rsidRPr="00906D4B" w:rsidRDefault="00DB58F3" w:rsidP="00DB58F3">
            <w:pPr>
              <w:spacing w:after="0" w:line="240" w:lineRule="auto"/>
              <w:ind w:left="7" w:hanging="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Пуск насоса от сети (реверсивный)</w:t>
            </w:r>
          </w:p>
        </w:tc>
        <w:tc>
          <w:tcPr>
            <w:tcW w:w="2830" w:type="dxa"/>
            <w:shd w:val="clear" w:color="auto" w:fill="B8CCE4" w:themeFill="accent1" w:themeFillTint="66"/>
            <w:vAlign w:val="center"/>
          </w:tcPr>
          <w:p w:rsidR="00DB58F3" w:rsidRPr="00906D4B" w:rsidRDefault="00DB58F3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БНР</w:t>
            </w:r>
          </w:p>
        </w:tc>
        <w:tc>
          <w:tcPr>
            <w:tcW w:w="5290" w:type="dxa"/>
            <w:gridSpan w:val="2"/>
            <w:vMerge w:val="restart"/>
            <w:tcBorders>
              <w:right w:val="nil"/>
            </w:tcBorders>
            <w:shd w:val="clear" w:color="auto" w:fill="DDD9C3" w:themeFill="background2" w:themeFillShade="E6"/>
            <w:vAlign w:val="center"/>
          </w:tcPr>
          <w:p w:rsidR="00DB58F3" w:rsidRPr="00906D4B" w:rsidRDefault="00DB58F3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8F3" w:rsidRPr="00906D4B" w:rsidTr="00DB58F3">
        <w:trPr>
          <w:trHeight w:val="170"/>
        </w:trPr>
        <w:tc>
          <w:tcPr>
            <w:tcW w:w="2650" w:type="dxa"/>
            <w:shd w:val="clear" w:color="auto" w:fill="C4BC96" w:themeFill="background2" w:themeFillShade="BF"/>
          </w:tcPr>
          <w:p w:rsidR="00DB58F3" w:rsidRDefault="00DB58F3" w:rsidP="00DB58F3">
            <w:pPr>
              <w:spacing w:after="0" w:line="240" w:lineRule="auto"/>
              <w:ind w:left="7" w:hanging="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Автоматический </w:t>
            </w:r>
          </w:p>
          <w:p w:rsidR="00DB58F3" w:rsidRPr="00906D4B" w:rsidRDefault="00DB58F3" w:rsidP="00DB58F3">
            <w:pPr>
              <w:spacing w:after="0" w:line="240" w:lineRule="auto"/>
              <w:ind w:left="7" w:hanging="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ввод резерва</w:t>
            </w:r>
          </w:p>
        </w:tc>
        <w:tc>
          <w:tcPr>
            <w:tcW w:w="2830" w:type="dxa"/>
            <w:shd w:val="clear" w:color="auto" w:fill="B8CCE4" w:themeFill="accent1" w:themeFillTint="66"/>
            <w:vAlign w:val="center"/>
          </w:tcPr>
          <w:p w:rsidR="00DB58F3" w:rsidRPr="00906D4B" w:rsidRDefault="00DB58F3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БАВР</w:t>
            </w:r>
          </w:p>
        </w:tc>
        <w:tc>
          <w:tcPr>
            <w:tcW w:w="5290" w:type="dxa"/>
            <w:gridSpan w:val="2"/>
            <w:vMerge/>
            <w:tcBorders>
              <w:bottom w:val="nil"/>
              <w:right w:val="nil"/>
            </w:tcBorders>
            <w:shd w:val="clear" w:color="auto" w:fill="DDD9C3" w:themeFill="background2" w:themeFillShade="E6"/>
            <w:vAlign w:val="center"/>
          </w:tcPr>
          <w:p w:rsidR="00DB58F3" w:rsidRPr="00906D4B" w:rsidRDefault="00DB58F3" w:rsidP="00DB58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C47AB" w:rsidRDefault="003C47AB" w:rsidP="003C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3C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3C47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47AB" w:rsidRDefault="003C47AB" w:rsidP="003C47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C47AB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4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7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1"/>
  </w:num>
  <w:num w:numId="7">
    <w:abstractNumId w:val="5"/>
  </w:num>
  <w:num w:numId="8">
    <w:abstractNumId w:val="8"/>
  </w:num>
  <w:num w:numId="9">
    <w:abstractNumId w:val="10"/>
  </w:num>
  <w:num w:numId="10">
    <w:abstractNumId w:val="6"/>
  </w:num>
  <w:num w:numId="11">
    <w:abstractNumId w:val="4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D0FBB"/>
    <w:rsid w:val="000F7777"/>
    <w:rsid w:val="000F7F01"/>
    <w:rsid w:val="0014558F"/>
    <w:rsid w:val="0018307A"/>
    <w:rsid w:val="00203D07"/>
    <w:rsid w:val="00242362"/>
    <w:rsid w:val="002871E9"/>
    <w:rsid w:val="002D1086"/>
    <w:rsid w:val="00326112"/>
    <w:rsid w:val="003354B6"/>
    <w:rsid w:val="00343F06"/>
    <w:rsid w:val="00352345"/>
    <w:rsid w:val="00366F04"/>
    <w:rsid w:val="00394EC4"/>
    <w:rsid w:val="003A2825"/>
    <w:rsid w:val="003C47AB"/>
    <w:rsid w:val="004335BC"/>
    <w:rsid w:val="005237FC"/>
    <w:rsid w:val="00546CB9"/>
    <w:rsid w:val="00573639"/>
    <w:rsid w:val="005A54BF"/>
    <w:rsid w:val="005C1672"/>
    <w:rsid w:val="005E4C0E"/>
    <w:rsid w:val="005F40A4"/>
    <w:rsid w:val="005F61CA"/>
    <w:rsid w:val="00602B84"/>
    <w:rsid w:val="00604DC2"/>
    <w:rsid w:val="0061535E"/>
    <w:rsid w:val="006413CE"/>
    <w:rsid w:val="0065265B"/>
    <w:rsid w:val="006730C5"/>
    <w:rsid w:val="00744404"/>
    <w:rsid w:val="007522C1"/>
    <w:rsid w:val="007825C6"/>
    <w:rsid w:val="007A2D69"/>
    <w:rsid w:val="00804672"/>
    <w:rsid w:val="008B2FB6"/>
    <w:rsid w:val="008E426D"/>
    <w:rsid w:val="008F78C4"/>
    <w:rsid w:val="00906D4B"/>
    <w:rsid w:val="009238A0"/>
    <w:rsid w:val="009518DB"/>
    <w:rsid w:val="009E43A4"/>
    <w:rsid w:val="009E619F"/>
    <w:rsid w:val="00A81942"/>
    <w:rsid w:val="00A86D84"/>
    <w:rsid w:val="00AC7898"/>
    <w:rsid w:val="00BB6D2A"/>
    <w:rsid w:val="00C034EF"/>
    <w:rsid w:val="00C1788C"/>
    <w:rsid w:val="00C94052"/>
    <w:rsid w:val="00D86A41"/>
    <w:rsid w:val="00DB58F3"/>
    <w:rsid w:val="00DC51CA"/>
    <w:rsid w:val="00E14889"/>
    <w:rsid w:val="00E86147"/>
    <w:rsid w:val="00EE7CD6"/>
    <w:rsid w:val="00F46D64"/>
    <w:rsid w:val="00F96018"/>
    <w:rsid w:val="00FA133F"/>
    <w:rsid w:val="00FD6F1B"/>
    <w:rsid w:val="00FE1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27</cp:revision>
  <dcterms:created xsi:type="dcterms:W3CDTF">2019-01-17T08:38:00Z</dcterms:created>
  <dcterms:modified xsi:type="dcterms:W3CDTF">2019-01-24T10:28:00Z</dcterms:modified>
</cp:coreProperties>
</file>