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2760A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БНН – блок нерегулируемый нереверсивный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6E73" w:rsidRDefault="002760A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БНН применяется для управления одним насосным агрегатом и устанавливается в шкафу РШУ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РШУ2 в зависимости от распределения электроприемников объекта по вводам распределительного устройства. </w:t>
      </w:r>
    </w:p>
    <w:p w:rsidR="001F72A8" w:rsidRDefault="002760A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Блок БНН работает автономно и обеспечивает возможность управления агрегатами в двух режимах: местном и дистанционном. Основной режим работы – дистанционный. Местный режим используется для опробывания работы насоса при пусконаладочных и ремонтных работах, а также как резервный режим при неисправности внешней системы управления.</w:t>
      </w:r>
    </w:p>
    <w:p w:rsidR="00CA46EF" w:rsidRDefault="00AE6033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Органы управления 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блока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БНН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размещены на лицевой панели шкафа (двери шкафа).</w:t>
      </w:r>
    </w:p>
    <w:p w:rsidR="009E7112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400127" cy="2731483"/>
            <wp:effectExtent l="19050" t="0" r="0" b="0"/>
            <wp:docPr id="4" name="Рисунок 2" descr="C:\Users\Bauchenkov\Desktop\Новый сайт\Каталог продукции - ЩУ-ЧЭ\Блоки БН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локи БН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735" t="16198" r="56802" b="38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457" cy="2734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E00" w:rsidRDefault="00945E00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БНН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D68C5">
        <w:rPr>
          <w:rFonts w:ascii="Times New Roman" w:hAnsi="Times New Roman" w:cs="Times New Roman"/>
          <w:b/>
          <w:sz w:val="24"/>
          <w:szCs w:val="24"/>
        </w:rPr>
        <w:t>БНН – блок нерегулируемый нереверсивный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2977"/>
        <w:gridCol w:w="1843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1C1C0A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97256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БНН-07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«Типоразмеры блоков управления щита ЩУ-ЧЭ»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C0A" w:rsidTr="001C1C0A">
        <w:trPr>
          <w:trHeight w:val="470"/>
        </w:trPr>
        <w:tc>
          <w:tcPr>
            <w:tcW w:w="1984" w:type="dxa"/>
            <w:tcBorders>
              <w:left w:val="nil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БНН-07-</w:t>
            </w:r>
            <w:r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ЗТ</w:t>
            </w:r>
          </w:p>
        </w:tc>
        <w:tc>
          <w:tcPr>
            <w:tcW w:w="5478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1C1C0A" w:rsidRP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(опция) Звезда-треугольник:</w:t>
            </w:r>
          </w:p>
          <w:p w:rsidR="001C1C0A" w:rsidRPr="00343F06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для пуска двигателя «звезда-треугольник»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C1C0A" w:rsidRPr="00343F06" w:rsidRDefault="001C1C0A" w:rsidP="00C86E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C0A" w:rsidTr="001C1C0A">
        <w:trPr>
          <w:gridAfter w:val="2"/>
          <w:wAfter w:w="4820" w:type="dxa"/>
          <w:trHeight w:val="276"/>
        </w:trPr>
        <w:tc>
          <w:tcPr>
            <w:tcW w:w="1984" w:type="dxa"/>
            <w:vMerge w:val="restart"/>
            <w:tcBorders>
              <w:left w:val="nil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БНН-07-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1Ф</w:t>
            </w:r>
          </w:p>
        </w:tc>
        <w:tc>
          <w:tcPr>
            <w:tcW w:w="5478" w:type="dxa"/>
            <w:vMerge w:val="restart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1C1C0A" w:rsidRP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(опция) Однофазный: </w:t>
            </w:r>
          </w:p>
          <w:p w:rsid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для работы с однофазным двигателем.</w:t>
            </w:r>
          </w:p>
          <w:p w:rsidR="001C1C0A" w:rsidRPr="00343F06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(Типоразмер для данного исполнения БНН выбирается по таблице «Типоразмеры блоков управления щита ЩУ-ЧЭ» только по значению номинального тока)</w:t>
            </w:r>
          </w:p>
        </w:tc>
      </w:tr>
      <w:tr w:rsidR="001C1C0A" w:rsidTr="001C1C0A">
        <w:trPr>
          <w:trHeight w:val="276"/>
        </w:trPr>
        <w:tc>
          <w:tcPr>
            <w:tcW w:w="1984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1C1C0A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8" w:type="dxa"/>
            <w:vMerge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1C1C0A" w:rsidRPr="004B5FD8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1C1C0A" w:rsidRPr="00343F06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C0A" w:rsidTr="001C1C0A">
        <w:trPr>
          <w:trHeight w:val="230"/>
        </w:trPr>
        <w:tc>
          <w:tcPr>
            <w:tcW w:w="1984" w:type="dxa"/>
            <w:vMerge w:val="restart"/>
            <w:tcBorders>
              <w:left w:val="nil"/>
              <w:bottom w:val="single" w:sz="4" w:space="0" w:color="auto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БНН-07-</w:t>
            </w:r>
            <w:r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5478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1C1C0A" w:rsidRP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(опция) Термисторное реле:</w:t>
            </w:r>
          </w:p>
          <w:p w:rsidR="001C1C0A" w:rsidRPr="00343F06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с термисторным реле защиты двигателя</w:t>
            </w:r>
          </w:p>
        </w:tc>
        <w:tc>
          <w:tcPr>
            <w:tcW w:w="2977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C1C0A" w:rsidRPr="00343F06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C1C0A" w:rsidRPr="00343F06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C0A" w:rsidTr="001C1C0A">
        <w:trPr>
          <w:gridAfter w:val="2"/>
          <w:wAfter w:w="4820" w:type="dxa"/>
          <w:trHeight w:val="230"/>
        </w:trPr>
        <w:tc>
          <w:tcPr>
            <w:tcW w:w="1984" w:type="dxa"/>
            <w:vMerge/>
            <w:tcBorders>
              <w:left w:val="nil"/>
              <w:bottom w:val="nil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8" w:type="dxa"/>
            <w:vMerge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612EF5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сполнения блоков БНН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БНН-хх </w:t>
      </w:r>
      <w:r w:rsidRPr="009D68C5">
        <w:rPr>
          <w:rFonts w:ascii="Times New Roman" w:hAnsi="Times New Roman" w:cs="Times New Roman"/>
          <w:sz w:val="24"/>
          <w:szCs w:val="24"/>
        </w:rPr>
        <w:t>(основное исполнение)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D68C5">
        <w:rPr>
          <w:rFonts w:ascii="Times New Roman" w:hAnsi="Times New Roman" w:cs="Times New Roman"/>
          <w:b/>
          <w:sz w:val="24"/>
          <w:szCs w:val="24"/>
        </w:rPr>
        <w:t>БНН-хх-ЗТ</w:t>
      </w:r>
      <w:r>
        <w:rPr>
          <w:rFonts w:ascii="Times New Roman" w:hAnsi="Times New Roman" w:cs="Times New Roman"/>
          <w:sz w:val="24"/>
          <w:szCs w:val="24"/>
        </w:rPr>
        <w:t xml:space="preserve"> (звезда-треугольник)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D68C5">
        <w:rPr>
          <w:rFonts w:ascii="Times New Roman" w:hAnsi="Times New Roman" w:cs="Times New Roman"/>
          <w:b/>
          <w:sz w:val="24"/>
          <w:szCs w:val="24"/>
        </w:rPr>
        <w:t>БНН-хх-1Ф</w:t>
      </w:r>
      <w:r>
        <w:rPr>
          <w:rFonts w:ascii="Times New Roman" w:hAnsi="Times New Roman" w:cs="Times New Roman"/>
          <w:sz w:val="24"/>
          <w:szCs w:val="24"/>
        </w:rPr>
        <w:t xml:space="preserve"> (однофазный)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D68C5">
        <w:rPr>
          <w:rFonts w:ascii="Times New Roman" w:hAnsi="Times New Roman" w:cs="Times New Roman"/>
          <w:b/>
          <w:sz w:val="24"/>
          <w:szCs w:val="24"/>
        </w:rPr>
        <w:t>БНН-хх-Т</w:t>
      </w:r>
      <w:r>
        <w:rPr>
          <w:rFonts w:ascii="Times New Roman" w:hAnsi="Times New Roman" w:cs="Times New Roman"/>
          <w:sz w:val="24"/>
          <w:szCs w:val="24"/>
        </w:rPr>
        <w:t xml:space="preserve"> (основное исполнение + термистор)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D68C5">
        <w:rPr>
          <w:rFonts w:ascii="Times New Roman" w:hAnsi="Times New Roman" w:cs="Times New Roman"/>
          <w:b/>
          <w:sz w:val="24"/>
          <w:szCs w:val="24"/>
        </w:rPr>
        <w:t>БНН-хх-ЗТ-Т</w:t>
      </w:r>
      <w:r>
        <w:rPr>
          <w:rFonts w:ascii="Times New Roman" w:hAnsi="Times New Roman" w:cs="Times New Roman"/>
          <w:sz w:val="24"/>
          <w:szCs w:val="24"/>
        </w:rPr>
        <w:t xml:space="preserve"> (звезда-треугольник + термистор)</w:t>
      </w:r>
    </w:p>
    <w:p w:rsidR="009D68C5" w:rsidRP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D68C5">
        <w:rPr>
          <w:rFonts w:ascii="Times New Roman" w:hAnsi="Times New Roman" w:cs="Times New Roman"/>
          <w:b/>
          <w:sz w:val="24"/>
          <w:szCs w:val="24"/>
        </w:rPr>
        <w:t>БНН-хх-1Ф-Т</w:t>
      </w:r>
      <w:r>
        <w:rPr>
          <w:rFonts w:ascii="Times New Roman" w:hAnsi="Times New Roman" w:cs="Times New Roman"/>
          <w:sz w:val="24"/>
          <w:szCs w:val="24"/>
        </w:rPr>
        <w:t xml:space="preserve"> (однофазный + термистор)</w:t>
      </w:r>
    </w:p>
    <w:p w:rsidR="00B579B5" w:rsidRDefault="00B579B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0C3D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60615" cy="3587750"/>
            <wp:effectExtent l="19050" t="0" r="1835" b="0"/>
            <wp:docPr id="1" name="Рисунок 1" descr="C:\Users\Bauchenkov\Desktop\Новый сайт\Каталог продукции - ЩУ-ЧЭ\Блоки БНН схем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локи БНН схема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1573" r="12046" b="13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332" cy="358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C3D" w:rsidRPr="009E7112" w:rsidRDefault="00190C3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9D68C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Конструктивные решения</w:t>
      </w:r>
      <w:r w:rsidR="00B579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схемах блоков управления предусмотрена возможность подключения сухого контакта внешней блокировки и выключателя безопасности (ВБ), устанавливаемого рядом с управляемым электродвигателем</w:t>
      </w:r>
    </w:p>
    <w:p w:rsidR="00B579B5" w:rsidRDefault="009D68C5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Блоки управления имеют беспотенциальные («сухие») контакты сигнализации работы агрегата для использования во внешней системе управления и/или диспетчеризации</w:t>
      </w:r>
    </w:p>
    <w:p w:rsidR="006C3D02" w:rsidRDefault="006C3D02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электроприводами в дистанционном режиме обеспечивается от внешней системы управления, а в местном – кнопками с лицевой панели щита, либо с поста местного управления (ПМУ). Применение ПМУ необходимо в тех случаях, когда насосы не находятся в прямой видимости от щита управления. Блок допускает подключение ПМУ различных конфигураций, в том числе и с переключателем выбора места управления</w:t>
      </w:r>
    </w:p>
    <w:p w:rsidR="00B579B5" w:rsidRDefault="0097256A" w:rsidP="006C3D02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блоках управления применяется как отечественная коммутационная аппаратура, так  и импортная по желанию заказчика. По умолчанию используются автоматические выключатели модульного исполнения, контакторы ПМЛ, тепловые реле РТЛ</w:t>
      </w:r>
    </w:p>
    <w:p w:rsidR="0097256A" w:rsidRPr="0097256A" w:rsidRDefault="0097256A" w:rsidP="00945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последнее время при использовании комплектующих импортного производства все чаще предпочтение отдается схеме пуска и защиты двигателя с комбинацией аппаратов «автомат защиты двигателя – контактор» (отдельного исполнения блоков управления для описанной силовой схемы не предусмотрено, схема выполняется при указании соответствующего оборудования на однолинейной расчетной схеме проектного решения)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>ры блоков управления щита ЩУ-ЧЭ (кроме блоков БАВР)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069"/>
        <w:gridCol w:w="1122"/>
        <w:gridCol w:w="1514"/>
        <w:gridCol w:w="1559"/>
        <w:gridCol w:w="1680"/>
        <w:gridCol w:w="1394"/>
        <w:gridCol w:w="1011"/>
      </w:tblGrid>
      <w:tr w:rsidR="00945E00" w:rsidRPr="000E34A6" w:rsidTr="000E34A6">
        <w:trPr>
          <w:trHeight w:val="150"/>
        </w:trPr>
        <w:tc>
          <w:tcPr>
            <w:tcW w:w="1308" w:type="dxa"/>
            <w:vMerge w:val="restart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</w:p>
        </w:tc>
        <w:tc>
          <w:tcPr>
            <w:tcW w:w="1069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(3ф),</w:t>
            </w:r>
          </w:p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кВт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3073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+ тепловое реле</w:t>
            </w:r>
          </w:p>
        </w:tc>
        <w:tc>
          <w:tcPr>
            <w:tcW w:w="3074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защиты двигателя</w:t>
            </w:r>
          </w:p>
        </w:tc>
        <w:tc>
          <w:tcPr>
            <w:tcW w:w="1011" w:type="dxa"/>
            <w:vMerge w:val="restart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 питания </w:t>
            </w:r>
          </w:p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</w:p>
        </w:tc>
      </w:tr>
      <w:tr w:rsidR="00205800" w:rsidRPr="000E34A6" w:rsidTr="000E34A6">
        <w:trPr>
          <w:trHeight w:val="17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3074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C86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800" w:rsidRPr="000E34A6" w:rsidTr="000E34A6">
        <w:trPr>
          <w:trHeight w:val="16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РТЛ10,20</w:t>
            </w:r>
          </w:p>
        </w:tc>
        <w:tc>
          <w:tcPr>
            <w:tcW w:w="1680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«АВВ» </w:t>
            </w:r>
          </w:p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MS132, 450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495</w:t>
            </w:r>
          </w:p>
        </w:tc>
        <w:tc>
          <w:tcPr>
            <w:tcW w:w="139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A44374"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Schne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ider Electric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GV2/GV3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34A6" w:rsidRPr="00945E00" w:rsidTr="000E34A6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,61…1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E34A6" w:rsidRPr="00945E00" w:rsidTr="000E34A6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0,95…1,6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</w:tr>
      <w:tr w:rsidR="000E34A6" w:rsidRPr="00945E00" w:rsidTr="000E34A6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1,5…2,6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</w:t>
            </w:r>
          </w:p>
        </w:tc>
      </w:tr>
      <w:tr w:rsidR="000E34A6" w:rsidRPr="00945E00" w:rsidTr="000E34A6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2,4…4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</w:tr>
      <w:tr w:rsidR="000E34A6" w:rsidRPr="00945E00" w:rsidTr="000E34A6">
        <w:trPr>
          <w:trHeight w:val="260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3,8…6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5,5…8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07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7…10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7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9,5…14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9…14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0E34A6" w:rsidRPr="00945E00" w:rsidTr="000E34A6">
        <w:trPr>
          <w:trHeight w:val="262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13…19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13…18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С20</w:t>
            </w:r>
          </w:p>
        </w:tc>
      </w:tr>
      <w:tr w:rsidR="000E34A6" w:rsidRPr="00945E00" w:rsidTr="000E34A6">
        <w:trPr>
          <w:trHeight w:val="27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18…25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20…25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17…23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С32</w:t>
            </w:r>
          </w:p>
        </w:tc>
      </w:tr>
      <w:tr w:rsidR="000E34A6" w:rsidRPr="00945E00" w:rsidTr="000E34A6">
        <w:trPr>
          <w:trHeight w:val="26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25…32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0E34A6" w:rsidRPr="00945E00" w:rsidTr="000E34A6">
        <w:trPr>
          <w:trHeight w:val="27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28…40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С50</w:t>
            </w:r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38…52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36…45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47…64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40…50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2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D80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54…74</w:t>
            </w: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45…63</w:t>
            </w:r>
          </w:p>
        </w:tc>
        <w:tc>
          <w:tcPr>
            <w:tcW w:w="1394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48…65</w:t>
            </w:r>
          </w:p>
        </w:tc>
        <w:tc>
          <w:tcPr>
            <w:tcW w:w="1011" w:type="dxa"/>
            <w:tcBorders>
              <w:bottom w:val="nil"/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С80</w:t>
            </w:r>
          </w:p>
        </w:tc>
      </w:tr>
    </w:tbl>
    <w:p w:rsidR="00945E00" w:rsidRPr="00945E00" w:rsidRDefault="00945E00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42362"/>
    <w:rsid w:val="002760AC"/>
    <w:rsid w:val="002871E9"/>
    <w:rsid w:val="002D1086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C3D02"/>
    <w:rsid w:val="0072033D"/>
    <w:rsid w:val="00744404"/>
    <w:rsid w:val="007522C1"/>
    <w:rsid w:val="007825C6"/>
    <w:rsid w:val="007A2D69"/>
    <w:rsid w:val="00804672"/>
    <w:rsid w:val="008B2FB6"/>
    <w:rsid w:val="008E426D"/>
    <w:rsid w:val="008F78C4"/>
    <w:rsid w:val="00906D4B"/>
    <w:rsid w:val="009238A0"/>
    <w:rsid w:val="00945E00"/>
    <w:rsid w:val="009518DB"/>
    <w:rsid w:val="0097256A"/>
    <w:rsid w:val="009D68C5"/>
    <w:rsid w:val="009E43A4"/>
    <w:rsid w:val="009E619F"/>
    <w:rsid w:val="009E7112"/>
    <w:rsid w:val="00A050BC"/>
    <w:rsid w:val="00A16C9E"/>
    <w:rsid w:val="00A44374"/>
    <w:rsid w:val="00A81942"/>
    <w:rsid w:val="00A86D84"/>
    <w:rsid w:val="00AC7898"/>
    <w:rsid w:val="00AE6033"/>
    <w:rsid w:val="00B579B5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D86A41"/>
    <w:rsid w:val="00D94500"/>
    <w:rsid w:val="00DB58F3"/>
    <w:rsid w:val="00DB5B83"/>
    <w:rsid w:val="00DC51CA"/>
    <w:rsid w:val="00E14889"/>
    <w:rsid w:val="00E86147"/>
    <w:rsid w:val="00EE7CD6"/>
    <w:rsid w:val="00F05B97"/>
    <w:rsid w:val="00F46D64"/>
    <w:rsid w:val="00F96018"/>
    <w:rsid w:val="00FA133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13</cp:revision>
  <dcterms:created xsi:type="dcterms:W3CDTF">2019-01-22T09:37:00Z</dcterms:created>
  <dcterms:modified xsi:type="dcterms:W3CDTF">2019-01-22T11:41:00Z</dcterms:modified>
</cp:coreProperties>
</file>