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B625BE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НКУ </w:t>
      </w:r>
      <w:r w:rsidR="00F37829">
        <w:rPr>
          <w:rFonts w:ascii="Times New Roman" w:hAnsi="Times New Roman" w:cs="Times New Roman"/>
          <w:b/>
          <w:i/>
          <w:sz w:val="24"/>
          <w:szCs w:val="24"/>
          <w:u w:val="single"/>
        </w:rPr>
        <w:t>ввода и присоединения серии РТЗО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7829" w:rsidRPr="00F37829" w:rsidRDefault="00F37829" w:rsidP="00F37829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>Шкафы серии РТЗО предназначены для питания и управления электродвигателями мощностью до 28 кВт запорной и регулирующей арматуры, а также электроприводами мощностью до 10 кВт механизмов собственных нужд.</w:t>
      </w:r>
    </w:p>
    <w:p w:rsidR="00F37829" w:rsidRPr="00F37829" w:rsidRDefault="00F37829" w:rsidP="00F37829">
      <w:pPr>
        <w:pStyle w:val="a0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F37829">
        <w:rPr>
          <w:rFonts w:ascii="Times New Roman" w:hAnsi="Times New Roman"/>
          <w:sz w:val="24"/>
          <w:szCs w:val="24"/>
          <w:u w:val="single"/>
        </w:rPr>
        <w:t>Серия шкафов РТЗО может в себя включать: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8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13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шкафы ввода для организации питания шкафов присоединения; 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8"/>
        </w:numPr>
        <w:tabs>
          <w:tab w:val="clear" w:pos="720"/>
          <w:tab w:val="num" w:pos="1135"/>
        </w:tabs>
        <w:overflowPunct w:val="0"/>
        <w:autoSpaceDE w:val="0"/>
        <w:autoSpaceDN w:val="0"/>
        <w:adjustRightInd w:val="0"/>
        <w:spacing w:after="0" w:line="240" w:lineRule="auto"/>
        <w:ind w:firstLine="7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шкафы присоединения с блоками управления электроприводами запорной и регулирующей арматуры; 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8"/>
        </w:numPr>
        <w:tabs>
          <w:tab w:val="clear" w:pos="720"/>
          <w:tab w:val="num" w:pos="1135"/>
        </w:tabs>
        <w:overflowPunct w:val="0"/>
        <w:autoSpaceDE w:val="0"/>
        <w:autoSpaceDN w:val="0"/>
        <w:adjustRightInd w:val="0"/>
        <w:spacing w:after="0" w:line="240" w:lineRule="auto"/>
        <w:ind w:firstLine="7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блоки управления электроприводами запорной и регулирующей арматуры мощностью до 10 кВт, а также блоки аналогичного назначения до 28 кВт; 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8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13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блоки управления механизмами собственных нужд электрических станций до 10 кВт; 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8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13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шкафы промежуточных рядов зажимов. </w:t>
      </w:r>
    </w:p>
    <w:p w:rsidR="00E731EC" w:rsidRDefault="00E731EC" w:rsidP="00E731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B625BE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B625BE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B625BE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Pr="00227765" w:rsidRDefault="00F37829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7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Конструктивные особенности</w:t>
      </w:r>
      <w:r w:rsidR="00B625BE" w:rsidRPr="0022776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37829" w:rsidRPr="00F37829" w:rsidRDefault="00F37829" w:rsidP="00F37829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>Сборка РТЗО комплектуется из шкафа ввода и одного или нескольких шкафов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7829">
        <w:rPr>
          <w:rFonts w:ascii="Times New Roman" w:hAnsi="Times New Roman"/>
          <w:sz w:val="24"/>
          <w:szCs w:val="24"/>
        </w:rPr>
        <w:t>присоединений. Каждый шкаф представляет собой унифицированный мет</w:t>
      </w:r>
      <w:r>
        <w:rPr>
          <w:rFonts w:ascii="Times New Roman" w:hAnsi="Times New Roman"/>
          <w:sz w:val="24"/>
          <w:szCs w:val="24"/>
        </w:rPr>
        <w:t xml:space="preserve">аллический корпус, в котором на </w:t>
      </w:r>
      <w:r w:rsidRPr="00F37829">
        <w:rPr>
          <w:rFonts w:ascii="Times New Roman" w:hAnsi="Times New Roman"/>
          <w:sz w:val="24"/>
          <w:szCs w:val="24"/>
        </w:rPr>
        <w:t xml:space="preserve">горизонтальных швеллерах устанавливается соответствующая аппаратура. Для обслуживания установленной в шкафах аппаратуры предусмотрена одностворчатая дверь, запирающаяся </w:t>
      </w:r>
      <w:r>
        <w:rPr>
          <w:rFonts w:ascii="Times New Roman" w:hAnsi="Times New Roman"/>
          <w:sz w:val="24"/>
          <w:szCs w:val="24"/>
        </w:rPr>
        <w:t xml:space="preserve">минимум </w:t>
      </w:r>
      <w:r w:rsidRPr="00F37829">
        <w:rPr>
          <w:rFonts w:ascii="Times New Roman" w:hAnsi="Times New Roman"/>
          <w:sz w:val="24"/>
          <w:szCs w:val="24"/>
        </w:rPr>
        <w:t>на два замка.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F37829">
        <w:rPr>
          <w:rFonts w:ascii="Times New Roman" w:hAnsi="Times New Roman"/>
          <w:sz w:val="24"/>
          <w:szCs w:val="24"/>
        </w:rPr>
        <w:t>а двери шкафа ввода расположены световые индикаторы, сигнализирующие об отключении установленных в шкафу автоматов, а также вольтметр контроля напряжения на шинах щита.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37829" w:rsidRPr="00F37829" w:rsidRDefault="00F37829" w:rsidP="00F37829">
      <w:pPr>
        <w:pStyle w:val="a0"/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>Шкафы ввода без устройства кабельной сборки имеют два исполнения: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9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для подвода кабеля снизу; </w:t>
      </w:r>
    </w:p>
    <w:p w:rsidR="00F37829" w:rsidRPr="00F37829" w:rsidRDefault="00F37829" w:rsidP="00F37829">
      <w:pPr>
        <w:pStyle w:val="a0"/>
        <w:widowControl w:val="0"/>
        <w:numPr>
          <w:ilvl w:val="0"/>
          <w:numId w:val="39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для подвода кабеля сверху. </w:t>
      </w:r>
    </w:p>
    <w:p w:rsidR="00F37829" w:rsidRPr="00F37829" w:rsidRDefault="00F37829" w:rsidP="00F37829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7829" w:rsidRPr="00F37829" w:rsidRDefault="00F37829" w:rsidP="00F37829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>Особенность конструкции шкафов серии РТЗО - блочный принцип размещения аппаратуры. Блок представляет собой металлическую панель, на которой устанавливают аппаратуру одного или двух присоединений с соответствующим монтажом и рядами зажимов выходных цепей. Кроме того, на блоке размещен общий ряд зажимов для присоединения к цепям питания и сигнализации. Не допускается одновременная установка блоков на внутренней и внешней стороне двери.</w:t>
      </w:r>
    </w:p>
    <w:p w:rsidR="00F37829" w:rsidRPr="00F37829" w:rsidRDefault="00F37829" w:rsidP="00F37829">
      <w:pPr>
        <w:pStyle w:val="a0"/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</w:t>
      </w:r>
      <w:r w:rsidRPr="00F37829">
        <w:rPr>
          <w:rFonts w:ascii="Times New Roman" w:hAnsi="Times New Roman"/>
          <w:sz w:val="24"/>
          <w:szCs w:val="24"/>
        </w:rPr>
        <w:t xml:space="preserve">шкафу ввода </w:t>
      </w:r>
      <w:r w:rsidRPr="00F37829">
        <w:rPr>
          <w:rFonts w:ascii="Times New Roman" w:hAnsi="Times New Roman"/>
          <w:bCs/>
          <w:sz w:val="24"/>
          <w:szCs w:val="24"/>
        </w:rPr>
        <w:t>РТЗО</w:t>
      </w:r>
      <w:r w:rsidRPr="00F37829">
        <w:rPr>
          <w:rFonts w:ascii="Times New Roman" w:hAnsi="Times New Roman"/>
          <w:sz w:val="24"/>
          <w:szCs w:val="24"/>
        </w:rPr>
        <w:t xml:space="preserve"> размещается аппаратура, обеспечивающая автоматическое включение резервного (АВР) питания шин, аппаратура устройства мигающего света. В шкафу присоединения </w:t>
      </w:r>
      <w:r w:rsidRPr="00F37829">
        <w:rPr>
          <w:rFonts w:ascii="Times New Roman" w:hAnsi="Times New Roman"/>
          <w:b/>
          <w:bCs/>
          <w:sz w:val="24"/>
          <w:szCs w:val="24"/>
        </w:rPr>
        <w:t>РТЗО</w:t>
      </w:r>
      <w:r w:rsidRPr="00F37829">
        <w:rPr>
          <w:rFonts w:ascii="Times New Roman" w:hAnsi="Times New Roman"/>
          <w:sz w:val="24"/>
          <w:szCs w:val="24"/>
        </w:rPr>
        <w:t xml:space="preserve"> размещается релейная и коммутационная аппаратура. </w:t>
      </w:r>
    </w:p>
    <w:p w:rsidR="00F37829" w:rsidRPr="00F37829" w:rsidRDefault="00F37829" w:rsidP="00F37829">
      <w:pPr>
        <w:pStyle w:val="a0"/>
        <w:widowControl w:val="0"/>
        <w:tabs>
          <w:tab w:val="left" w:pos="709"/>
          <w:tab w:val="num" w:pos="157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</w:t>
      </w:r>
      <w:r w:rsidRPr="00F37829">
        <w:rPr>
          <w:rFonts w:ascii="Times New Roman" w:hAnsi="Times New Roman"/>
          <w:sz w:val="24"/>
          <w:szCs w:val="24"/>
        </w:rPr>
        <w:t xml:space="preserve">каждом шкафу присоединения устанавливается блок с выключателями нагрузки на вводе силовых цепей и на вводе общих шинок сигнализации, что позволяет снимать питание в пределах одного шкафа при проведении ремонтных работ. </w:t>
      </w:r>
    </w:p>
    <w:p w:rsidR="00B625BE" w:rsidRPr="00F37829" w:rsidRDefault="00F37829" w:rsidP="00F3782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F37829">
        <w:rPr>
          <w:rFonts w:ascii="Times New Roman" w:hAnsi="Times New Roman"/>
          <w:sz w:val="24"/>
          <w:szCs w:val="24"/>
        </w:rPr>
        <w:t xml:space="preserve">шкафах присоединения может обеспечиваться дополнительная модульность для повышения надёжности работы сборки </w:t>
      </w:r>
      <w:r w:rsidRPr="00F37829">
        <w:rPr>
          <w:rFonts w:ascii="Times New Roman" w:hAnsi="Times New Roman"/>
          <w:bCs/>
          <w:sz w:val="24"/>
          <w:szCs w:val="24"/>
        </w:rPr>
        <w:t>РТЗО</w:t>
      </w:r>
      <w:r w:rsidRPr="00F37829">
        <w:rPr>
          <w:rFonts w:ascii="Times New Roman" w:hAnsi="Times New Roman"/>
          <w:sz w:val="24"/>
          <w:szCs w:val="24"/>
        </w:rPr>
        <w:t>.</w:t>
      </w:r>
    </w:p>
    <w:p w:rsid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829" w:rsidRPr="00F37829" w:rsidRDefault="00F37829" w:rsidP="00F37829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>Для этого шкафы присоединения выполняться в одном из двух вариантов:</w:t>
      </w:r>
    </w:p>
    <w:p w:rsidR="00F37829" w:rsidRPr="00F37829" w:rsidRDefault="00F37829" w:rsidP="00062C24">
      <w:pPr>
        <w:pStyle w:val="a0"/>
        <w:widowControl w:val="0"/>
        <w:numPr>
          <w:ilvl w:val="1"/>
          <w:numId w:val="41"/>
        </w:numPr>
        <w:tabs>
          <w:tab w:val="clear" w:pos="144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Symbol" w:hAnsi="Symbol" w:cs="Symbol"/>
          <w:sz w:val="24"/>
          <w:szCs w:val="24"/>
        </w:rPr>
      </w:pPr>
      <w:r w:rsidRPr="00F37829">
        <w:rPr>
          <w:rFonts w:ascii="Times New Roman" w:hAnsi="Times New Roman"/>
          <w:sz w:val="24"/>
          <w:szCs w:val="24"/>
        </w:rPr>
        <w:t xml:space="preserve">В </w:t>
      </w:r>
      <w:r w:rsidRPr="00F37829">
        <w:rPr>
          <w:rFonts w:ascii="Times New Roman" w:hAnsi="Times New Roman"/>
          <w:b/>
          <w:bCs/>
          <w:sz w:val="24"/>
          <w:szCs w:val="24"/>
        </w:rPr>
        <w:t>первом</w:t>
      </w:r>
      <w:r w:rsidRPr="00F37829">
        <w:rPr>
          <w:rFonts w:ascii="Times New Roman" w:hAnsi="Times New Roman"/>
          <w:sz w:val="24"/>
          <w:szCs w:val="24"/>
        </w:rPr>
        <w:t xml:space="preserve"> </w:t>
      </w:r>
      <w:r w:rsidRPr="00F37829">
        <w:rPr>
          <w:rFonts w:ascii="Times New Roman" w:hAnsi="Times New Roman"/>
          <w:b/>
          <w:bCs/>
          <w:sz w:val="24"/>
          <w:szCs w:val="24"/>
        </w:rPr>
        <w:t>(обычном)</w:t>
      </w:r>
      <w:r w:rsidRPr="00F37829">
        <w:rPr>
          <w:rFonts w:ascii="Times New Roman" w:hAnsi="Times New Roman"/>
          <w:sz w:val="24"/>
          <w:szCs w:val="24"/>
        </w:rPr>
        <w:t xml:space="preserve"> </w:t>
      </w:r>
      <w:r w:rsidRPr="00F37829">
        <w:rPr>
          <w:rFonts w:ascii="Times New Roman" w:hAnsi="Times New Roman"/>
          <w:b/>
          <w:bCs/>
          <w:sz w:val="24"/>
          <w:szCs w:val="24"/>
        </w:rPr>
        <w:t>варианте</w:t>
      </w:r>
      <w:r w:rsidRPr="00F37829">
        <w:rPr>
          <w:rFonts w:ascii="Times New Roman" w:hAnsi="Times New Roman"/>
          <w:sz w:val="24"/>
          <w:szCs w:val="24"/>
        </w:rPr>
        <w:t xml:space="preserve"> каждый шкаф присоединения содержит набор блоков. Каждый из блоков устанавливается в конструктив шкафа присоединения. Подключение внешних управляющих и управляемых устройств выполняется через блоки зажимов винтового или пружинного типа. </w:t>
      </w:r>
    </w:p>
    <w:p w:rsidR="00F37829" w:rsidRPr="00F37829" w:rsidRDefault="00F37829" w:rsidP="00062C24">
      <w:pPr>
        <w:pStyle w:val="a0"/>
        <w:widowControl w:val="0"/>
        <w:numPr>
          <w:ilvl w:val="1"/>
          <w:numId w:val="41"/>
        </w:numPr>
        <w:tabs>
          <w:tab w:val="clear" w:pos="144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Symbol" w:hAnsi="Symbol" w:cs="Symbol"/>
          <w:color w:val="003399"/>
          <w:sz w:val="24"/>
          <w:szCs w:val="24"/>
        </w:rPr>
      </w:pPr>
      <w:r w:rsidRPr="00062C24">
        <w:rPr>
          <w:rFonts w:ascii="Times New Roman" w:hAnsi="Times New Roman"/>
          <w:sz w:val="24"/>
          <w:szCs w:val="24"/>
        </w:rPr>
        <w:t xml:space="preserve">Во </w:t>
      </w:r>
      <w:r w:rsidRPr="00062C24">
        <w:rPr>
          <w:rFonts w:ascii="Times New Roman" w:hAnsi="Times New Roman"/>
          <w:b/>
          <w:bCs/>
          <w:sz w:val="24"/>
          <w:szCs w:val="24"/>
        </w:rPr>
        <w:t>втором</w:t>
      </w:r>
      <w:r w:rsidRPr="00062C24">
        <w:rPr>
          <w:rFonts w:ascii="Times New Roman" w:hAnsi="Times New Roman"/>
          <w:sz w:val="24"/>
          <w:szCs w:val="24"/>
        </w:rPr>
        <w:t xml:space="preserve"> </w:t>
      </w:r>
      <w:r w:rsidRPr="00062C24">
        <w:rPr>
          <w:rFonts w:ascii="Times New Roman" w:hAnsi="Times New Roman"/>
          <w:b/>
          <w:bCs/>
          <w:sz w:val="24"/>
          <w:szCs w:val="24"/>
        </w:rPr>
        <w:t>(повышенной работоспособности)</w:t>
      </w:r>
      <w:r w:rsidRPr="00062C24">
        <w:rPr>
          <w:rFonts w:ascii="Times New Roman" w:hAnsi="Times New Roman"/>
          <w:sz w:val="24"/>
          <w:szCs w:val="24"/>
        </w:rPr>
        <w:t xml:space="preserve"> </w:t>
      </w:r>
      <w:r w:rsidRPr="00062C24">
        <w:rPr>
          <w:rFonts w:ascii="Times New Roman" w:hAnsi="Times New Roman"/>
          <w:b/>
          <w:bCs/>
          <w:sz w:val="24"/>
          <w:szCs w:val="24"/>
        </w:rPr>
        <w:t>варианте</w:t>
      </w:r>
      <w:r w:rsidRPr="00062C24">
        <w:rPr>
          <w:rFonts w:ascii="Times New Roman" w:hAnsi="Times New Roman"/>
          <w:sz w:val="24"/>
          <w:szCs w:val="24"/>
        </w:rPr>
        <w:t xml:space="preserve"> каждый шкаф присоединения модульной конструкции содержит набор блоков модульной серии. Каждый блок устанавливается в конструктив шкафа присоединения. При этом модульная конструкция</w:t>
      </w:r>
      <w:r w:rsidRPr="00F37829">
        <w:rPr>
          <w:rFonts w:ascii="Times New Roman" w:hAnsi="Times New Roman"/>
          <w:sz w:val="24"/>
          <w:szCs w:val="24"/>
        </w:rPr>
        <w:t xml:space="preserve"> обеспечивает возможность отключения, снятия, замены любого из блоков без отключения всего шкафа и остальных работающих устройств. Размеры блоков модульной конструкции такие же, как у стандартных блоков. Поэтому в шкаф присоединения модульной конструкции могут быть установлены и стандартные блоки. Однако модульность на уровне блоков при этом не сохраняется. </w:t>
      </w:r>
    </w:p>
    <w:sectPr w:rsidR="00F37829" w:rsidRPr="00F37829" w:rsidSect="00A02D8C">
      <w:pgSz w:w="11906" w:h="16838"/>
      <w:pgMar w:top="564" w:right="580" w:bottom="360" w:left="560" w:header="720" w:footer="720" w:gutter="0"/>
      <w:cols w:space="720" w:equalWidth="0">
        <w:col w:w="107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384"/>
    <w:multiLevelType w:val="hybridMultilevel"/>
    <w:tmpl w:val="00007F4F"/>
    <w:lvl w:ilvl="0" w:tplc="000049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47E"/>
    <w:multiLevelType w:val="hybridMultilevel"/>
    <w:tmpl w:val="0000422D"/>
    <w:lvl w:ilvl="0" w:tplc="00005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677"/>
    <w:multiLevelType w:val="hybridMultilevel"/>
    <w:tmpl w:val="00004402"/>
    <w:lvl w:ilvl="0" w:tplc="000018D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E12"/>
    <w:multiLevelType w:val="hybridMultilevel"/>
    <w:tmpl w:val="00005F1E"/>
    <w:lvl w:ilvl="0" w:tplc="0000283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11F4"/>
    <w:multiLevelType w:val="hybridMultilevel"/>
    <w:tmpl w:val="00005DD5"/>
    <w:lvl w:ilvl="0" w:tplc="00006AD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A9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1953"/>
    <w:multiLevelType w:val="hybridMultilevel"/>
    <w:tmpl w:val="00006BCB"/>
    <w:lvl w:ilvl="0" w:tplc="00000FC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288F"/>
    <w:multiLevelType w:val="hybridMultilevel"/>
    <w:tmpl w:val="00003A61"/>
    <w:lvl w:ilvl="0" w:tplc="000022C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368E"/>
    <w:multiLevelType w:val="hybridMultilevel"/>
    <w:tmpl w:val="00000D66"/>
    <w:lvl w:ilvl="0" w:tplc="0000798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4CD4"/>
    <w:multiLevelType w:val="hybridMultilevel"/>
    <w:tmpl w:val="61EADEB0"/>
    <w:lvl w:ilvl="0" w:tplc="00002059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2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6BE8"/>
    <w:multiLevelType w:val="hybridMultilevel"/>
    <w:tmpl w:val="00005039"/>
    <w:lvl w:ilvl="0" w:tplc="00005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7874"/>
    <w:multiLevelType w:val="hybridMultilevel"/>
    <w:tmpl w:val="0000249E"/>
    <w:lvl w:ilvl="0" w:tplc="00002B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7DD1"/>
    <w:multiLevelType w:val="hybridMultilevel"/>
    <w:tmpl w:val="0000261E"/>
    <w:lvl w:ilvl="0" w:tplc="00005E9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489C">
      <w:start w:val="1"/>
      <w:numFmt w:val="bullet"/>
      <w:lvlText w:val="С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33655ED"/>
    <w:multiLevelType w:val="hybridMultilevel"/>
    <w:tmpl w:val="B3BA8A9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03B27734"/>
    <w:multiLevelType w:val="hybridMultilevel"/>
    <w:tmpl w:val="DAD0036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0E480BE6"/>
    <w:multiLevelType w:val="hybridMultilevel"/>
    <w:tmpl w:val="4B6E3E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113559D7"/>
    <w:multiLevelType w:val="hybridMultilevel"/>
    <w:tmpl w:val="C7C8E2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D6B0C68"/>
    <w:multiLevelType w:val="hybridMultilevel"/>
    <w:tmpl w:val="D6120C0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30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2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DAC4BBB"/>
    <w:multiLevelType w:val="hybridMultilevel"/>
    <w:tmpl w:val="9E7ED77A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4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B54CDD"/>
    <w:multiLevelType w:val="hybridMultilevel"/>
    <w:tmpl w:val="D8CEDF44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9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0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3"/>
  </w:num>
  <w:num w:numId="3">
    <w:abstractNumId w:val="40"/>
  </w:num>
  <w:num w:numId="4">
    <w:abstractNumId w:val="34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39"/>
  </w:num>
  <w:num w:numId="7">
    <w:abstractNumId w:val="31"/>
  </w:num>
  <w:num w:numId="8">
    <w:abstractNumId w:val="35"/>
  </w:num>
  <w:num w:numId="9">
    <w:abstractNumId w:val="37"/>
  </w:num>
  <w:num w:numId="10">
    <w:abstractNumId w:val="32"/>
  </w:num>
  <w:num w:numId="11">
    <w:abstractNumId w:val="30"/>
  </w:num>
  <w:num w:numId="12">
    <w:abstractNumId w:val="29"/>
  </w:num>
  <w:num w:numId="13">
    <w:abstractNumId w:val="36"/>
  </w:num>
  <w:num w:numId="14">
    <w:abstractNumId w:val="26"/>
  </w:num>
  <w:num w:numId="15">
    <w:abstractNumId w:val="7"/>
  </w:num>
  <w:num w:numId="16">
    <w:abstractNumId w:val="14"/>
  </w:num>
  <w:num w:numId="17">
    <w:abstractNumId w:val="12"/>
  </w:num>
  <w:num w:numId="18">
    <w:abstractNumId w:val="27"/>
  </w:num>
  <w:num w:numId="19">
    <w:abstractNumId w:val="9"/>
  </w:num>
  <w:num w:numId="20">
    <w:abstractNumId w:val="17"/>
  </w:num>
  <w:num w:numId="21">
    <w:abstractNumId w:val="5"/>
  </w:num>
  <w:num w:numId="22">
    <w:abstractNumId w:val="22"/>
  </w:num>
  <w:num w:numId="23">
    <w:abstractNumId w:val="2"/>
  </w:num>
  <w:num w:numId="24">
    <w:abstractNumId w:val="11"/>
  </w:num>
  <w:num w:numId="25">
    <w:abstractNumId w:val="21"/>
  </w:num>
  <w:num w:numId="26">
    <w:abstractNumId w:val="28"/>
  </w:num>
  <w:num w:numId="27">
    <w:abstractNumId w:val="23"/>
  </w:num>
  <w:num w:numId="28">
    <w:abstractNumId w:val="24"/>
  </w:num>
  <w:num w:numId="29">
    <w:abstractNumId w:val="15"/>
  </w:num>
  <w:num w:numId="30">
    <w:abstractNumId w:val="10"/>
  </w:num>
  <w:num w:numId="31">
    <w:abstractNumId w:val="20"/>
  </w:num>
  <w:num w:numId="32">
    <w:abstractNumId w:val="1"/>
  </w:num>
  <w:num w:numId="33">
    <w:abstractNumId w:val="3"/>
  </w:num>
  <w:num w:numId="34">
    <w:abstractNumId w:val="38"/>
  </w:num>
  <w:num w:numId="35">
    <w:abstractNumId w:val="33"/>
  </w:num>
  <w:num w:numId="36">
    <w:abstractNumId w:val="18"/>
  </w:num>
  <w:num w:numId="37">
    <w:abstractNumId w:val="8"/>
  </w:num>
  <w:num w:numId="38">
    <w:abstractNumId w:val="4"/>
  </w:num>
  <w:num w:numId="39">
    <w:abstractNumId w:val="19"/>
  </w:num>
  <w:num w:numId="40">
    <w:abstractNumId w:val="6"/>
  </w:num>
  <w:num w:numId="4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329DC"/>
    <w:rsid w:val="00054C8B"/>
    <w:rsid w:val="00055D21"/>
    <w:rsid w:val="00062C24"/>
    <w:rsid w:val="00067C58"/>
    <w:rsid w:val="000830A0"/>
    <w:rsid w:val="000845E9"/>
    <w:rsid w:val="00094204"/>
    <w:rsid w:val="000D0FBB"/>
    <w:rsid w:val="000E3195"/>
    <w:rsid w:val="000E34A6"/>
    <w:rsid w:val="000F7F01"/>
    <w:rsid w:val="001100BF"/>
    <w:rsid w:val="00132BF1"/>
    <w:rsid w:val="0014558F"/>
    <w:rsid w:val="00166E73"/>
    <w:rsid w:val="0018307A"/>
    <w:rsid w:val="00190C3D"/>
    <w:rsid w:val="00193495"/>
    <w:rsid w:val="00196BDE"/>
    <w:rsid w:val="001C1C0A"/>
    <w:rsid w:val="00203D07"/>
    <w:rsid w:val="00205800"/>
    <w:rsid w:val="00227765"/>
    <w:rsid w:val="00242362"/>
    <w:rsid w:val="0027281B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7212C"/>
    <w:rsid w:val="00394EC4"/>
    <w:rsid w:val="003A2825"/>
    <w:rsid w:val="003C47AB"/>
    <w:rsid w:val="00411D2A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C3D02"/>
    <w:rsid w:val="00707E8D"/>
    <w:rsid w:val="0072033D"/>
    <w:rsid w:val="00736E63"/>
    <w:rsid w:val="00744404"/>
    <w:rsid w:val="007522C1"/>
    <w:rsid w:val="007825C6"/>
    <w:rsid w:val="007A2D69"/>
    <w:rsid w:val="007F5E17"/>
    <w:rsid w:val="00804672"/>
    <w:rsid w:val="008547C2"/>
    <w:rsid w:val="008B2FB6"/>
    <w:rsid w:val="008E426D"/>
    <w:rsid w:val="008F78C4"/>
    <w:rsid w:val="0090614F"/>
    <w:rsid w:val="00906D4B"/>
    <w:rsid w:val="009238A0"/>
    <w:rsid w:val="00945E00"/>
    <w:rsid w:val="009518DB"/>
    <w:rsid w:val="0097256A"/>
    <w:rsid w:val="0098533C"/>
    <w:rsid w:val="009A6F23"/>
    <w:rsid w:val="009D68C5"/>
    <w:rsid w:val="009E43A4"/>
    <w:rsid w:val="009E619F"/>
    <w:rsid w:val="009E7112"/>
    <w:rsid w:val="009E7267"/>
    <w:rsid w:val="00A02D8C"/>
    <w:rsid w:val="00A050BC"/>
    <w:rsid w:val="00A11A68"/>
    <w:rsid w:val="00A16C9E"/>
    <w:rsid w:val="00A41D46"/>
    <w:rsid w:val="00A44374"/>
    <w:rsid w:val="00A81942"/>
    <w:rsid w:val="00A86D84"/>
    <w:rsid w:val="00AC7898"/>
    <w:rsid w:val="00AE6033"/>
    <w:rsid w:val="00B06A38"/>
    <w:rsid w:val="00B11A19"/>
    <w:rsid w:val="00B579B5"/>
    <w:rsid w:val="00B625BE"/>
    <w:rsid w:val="00B96F08"/>
    <w:rsid w:val="00BB53A9"/>
    <w:rsid w:val="00BB6D2A"/>
    <w:rsid w:val="00BF2C8C"/>
    <w:rsid w:val="00C034EF"/>
    <w:rsid w:val="00C1788C"/>
    <w:rsid w:val="00C30845"/>
    <w:rsid w:val="00C94052"/>
    <w:rsid w:val="00CA08F4"/>
    <w:rsid w:val="00CA46EF"/>
    <w:rsid w:val="00CF2FF0"/>
    <w:rsid w:val="00D86A41"/>
    <w:rsid w:val="00D94500"/>
    <w:rsid w:val="00DB58F3"/>
    <w:rsid w:val="00DB5B83"/>
    <w:rsid w:val="00DC51CA"/>
    <w:rsid w:val="00DE18FD"/>
    <w:rsid w:val="00E14889"/>
    <w:rsid w:val="00E25F2E"/>
    <w:rsid w:val="00E54CA3"/>
    <w:rsid w:val="00E731EC"/>
    <w:rsid w:val="00E86147"/>
    <w:rsid w:val="00EE7CD6"/>
    <w:rsid w:val="00F05B97"/>
    <w:rsid w:val="00F37829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3</cp:revision>
  <dcterms:created xsi:type="dcterms:W3CDTF">2019-01-24T09:54:00Z</dcterms:created>
  <dcterms:modified xsi:type="dcterms:W3CDTF">2019-01-24T10:06:00Z</dcterms:modified>
</cp:coreProperties>
</file>