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0CFC" w:rsidRDefault="00350CFC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7825C6" w:rsidRPr="007825C6" w:rsidRDefault="006A2746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Комплектные трансформаторные подстанции – КТП 6(10) кВ</w:t>
      </w:r>
    </w:p>
    <w:p w:rsidR="007825C6" w:rsidRDefault="007825C6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A2746" w:rsidRPr="006A2746" w:rsidRDefault="006A2746" w:rsidP="006A274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80" w:firstLine="542"/>
        <w:jc w:val="both"/>
        <w:rPr>
          <w:rFonts w:ascii="Times New Roman" w:hAnsi="Times New Roman"/>
          <w:sz w:val="24"/>
          <w:szCs w:val="24"/>
        </w:rPr>
      </w:pPr>
      <w:r w:rsidRPr="006A2746">
        <w:rPr>
          <w:rFonts w:ascii="Times New Roman" w:hAnsi="Times New Roman"/>
          <w:sz w:val="24"/>
          <w:szCs w:val="24"/>
        </w:rPr>
        <w:t>Комплектная трансформаторная подстанция (КТП) - это подстанция, состоящая из трансформаторов и блоков (КРУ и других элементов), поставляемых в собранном или полностью подготовленном для сборки виде. КТП или части их, устанавливаемые в закрытом помещении, относятся к внутренним установкам.</w:t>
      </w:r>
    </w:p>
    <w:p w:rsidR="006A2746" w:rsidRPr="006A2746" w:rsidRDefault="006A2746" w:rsidP="006A274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80" w:firstLine="487"/>
        <w:jc w:val="both"/>
        <w:rPr>
          <w:rFonts w:ascii="Times New Roman" w:hAnsi="Times New Roman"/>
          <w:sz w:val="24"/>
          <w:szCs w:val="24"/>
        </w:rPr>
      </w:pPr>
      <w:r w:rsidRPr="006A2746">
        <w:rPr>
          <w:rFonts w:ascii="Times New Roman" w:hAnsi="Times New Roman"/>
          <w:sz w:val="24"/>
          <w:szCs w:val="24"/>
        </w:rPr>
        <w:t>Трансформаторные подстанции по значению в системе электроснабжения делятся на главные понизительные подстанции, подстанции глубокого ввода, трансформаторные подстанции 6(10) кВ (КТП). Последние называются цеховыми подстанциями в промышленных сетях, городскими - в городских сетях.</w:t>
      </w:r>
    </w:p>
    <w:p w:rsidR="006A2746" w:rsidRPr="006A2746" w:rsidRDefault="006A2746" w:rsidP="006A2746">
      <w:pPr>
        <w:widowControl w:val="0"/>
        <w:overflowPunct w:val="0"/>
        <w:autoSpaceDE w:val="0"/>
        <w:autoSpaceDN w:val="0"/>
        <w:adjustRightInd w:val="0"/>
        <w:spacing w:after="0" w:line="230" w:lineRule="auto"/>
        <w:ind w:left="80" w:firstLine="487"/>
        <w:jc w:val="both"/>
        <w:rPr>
          <w:rFonts w:ascii="Times New Roman" w:hAnsi="Times New Roman"/>
          <w:sz w:val="24"/>
          <w:szCs w:val="24"/>
        </w:rPr>
      </w:pPr>
      <w:r w:rsidRPr="006A2746">
        <w:rPr>
          <w:rFonts w:ascii="Times New Roman" w:hAnsi="Times New Roman"/>
          <w:sz w:val="24"/>
          <w:szCs w:val="24"/>
        </w:rPr>
        <w:t>Подстанции трансформаторные комплектные промышленного типа мощностью 400, 6</w:t>
      </w:r>
      <w:r>
        <w:rPr>
          <w:rFonts w:ascii="Times New Roman" w:hAnsi="Times New Roman"/>
          <w:sz w:val="24"/>
          <w:szCs w:val="24"/>
        </w:rPr>
        <w:t xml:space="preserve">30, 1000, 1600, 2500 </w:t>
      </w:r>
      <w:proofErr w:type="spellStart"/>
      <w:r>
        <w:rPr>
          <w:rFonts w:ascii="Times New Roman" w:hAnsi="Times New Roman"/>
          <w:sz w:val="24"/>
          <w:szCs w:val="24"/>
        </w:rPr>
        <w:t>кВА</w:t>
      </w:r>
      <w:proofErr w:type="spellEnd"/>
      <w:r>
        <w:rPr>
          <w:rFonts w:ascii="Times New Roman" w:hAnsi="Times New Roman"/>
          <w:sz w:val="24"/>
          <w:szCs w:val="24"/>
        </w:rPr>
        <w:t xml:space="preserve"> (</w:t>
      </w:r>
      <w:r w:rsidRPr="006A2746">
        <w:rPr>
          <w:rFonts w:ascii="Times New Roman" w:hAnsi="Times New Roman"/>
          <w:sz w:val="24"/>
          <w:szCs w:val="24"/>
        </w:rPr>
        <w:t>КТПП) внутренней установки предназначены для приёма, преобразования и распределения электрической энергии трёхфазного переменного тока частотой 50 Гц. Применяются в системах электроснабжения промышленных предприятий и других объектов народного хозяйства.</w:t>
      </w:r>
    </w:p>
    <w:p w:rsidR="0068490F" w:rsidRDefault="0068490F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6A2746" w:rsidRPr="006A2746" w:rsidRDefault="006A2746" w:rsidP="006A2746">
      <w:pPr>
        <w:widowControl w:val="0"/>
        <w:autoSpaceDE w:val="0"/>
        <w:autoSpaceDN w:val="0"/>
        <w:adjustRightInd w:val="0"/>
        <w:spacing w:after="0" w:line="239" w:lineRule="auto"/>
        <w:ind w:left="80" w:firstLine="354"/>
        <w:rPr>
          <w:rFonts w:ascii="Times New Roman" w:hAnsi="Times New Roman"/>
          <w:sz w:val="24"/>
          <w:szCs w:val="24"/>
          <w:u w:val="single"/>
        </w:rPr>
      </w:pPr>
      <w:r w:rsidRPr="006A2746">
        <w:rPr>
          <w:rFonts w:ascii="Times New Roman" w:hAnsi="Times New Roman"/>
          <w:sz w:val="24"/>
          <w:szCs w:val="24"/>
          <w:u w:val="single"/>
        </w:rPr>
        <w:t>КТПП конструктивно выпускаются:</w:t>
      </w:r>
    </w:p>
    <w:p w:rsidR="006A2746" w:rsidRPr="006A2746" w:rsidRDefault="006A2746" w:rsidP="006A2746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4"/>
          <w:szCs w:val="24"/>
        </w:rPr>
      </w:pPr>
    </w:p>
    <w:p w:rsidR="006A2746" w:rsidRPr="006A2746" w:rsidRDefault="006A2746" w:rsidP="006A2746">
      <w:pPr>
        <w:widowControl w:val="0"/>
        <w:numPr>
          <w:ilvl w:val="0"/>
          <w:numId w:val="21"/>
        </w:numPr>
        <w:tabs>
          <w:tab w:val="clear" w:pos="720"/>
          <w:tab w:val="num" w:pos="800"/>
          <w:tab w:val="left" w:pos="993"/>
        </w:tabs>
        <w:overflowPunct w:val="0"/>
        <w:autoSpaceDE w:val="0"/>
        <w:autoSpaceDN w:val="0"/>
        <w:adjustRightInd w:val="0"/>
        <w:spacing w:after="0" w:line="239" w:lineRule="auto"/>
        <w:ind w:left="800" w:hanging="91"/>
        <w:jc w:val="both"/>
        <w:rPr>
          <w:rFonts w:ascii="Symbol" w:hAnsi="Symbol" w:cs="Symbol"/>
          <w:sz w:val="24"/>
          <w:szCs w:val="24"/>
        </w:rPr>
      </w:pPr>
      <w:r w:rsidRPr="006A2746">
        <w:rPr>
          <w:rFonts w:ascii="Times New Roman" w:hAnsi="Times New Roman"/>
          <w:sz w:val="24"/>
          <w:szCs w:val="24"/>
        </w:rPr>
        <w:t xml:space="preserve">однотрансформаторные – правого и левого исполнения; </w:t>
      </w:r>
    </w:p>
    <w:p w:rsidR="006A2746" w:rsidRPr="006A2746" w:rsidRDefault="006A2746" w:rsidP="006A2746">
      <w:pPr>
        <w:widowControl w:val="0"/>
        <w:autoSpaceDE w:val="0"/>
        <w:autoSpaceDN w:val="0"/>
        <w:adjustRightInd w:val="0"/>
        <w:spacing w:after="0" w:line="3" w:lineRule="exact"/>
        <w:rPr>
          <w:rFonts w:ascii="Symbol" w:hAnsi="Symbol" w:cs="Symbol"/>
          <w:sz w:val="24"/>
          <w:szCs w:val="24"/>
        </w:rPr>
      </w:pPr>
    </w:p>
    <w:p w:rsidR="006A2746" w:rsidRPr="001C2CF3" w:rsidRDefault="006A2746" w:rsidP="006A2746">
      <w:pPr>
        <w:widowControl w:val="0"/>
        <w:numPr>
          <w:ilvl w:val="0"/>
          <w:numId w:val="21"/>
        </w:numPr>
        <w:tabs>
          <w:tab w:val="clear" w:pos="720"/>
          <w:tab w:val="num" w:pos="800"/>
          <w:tab w:val="left" w:pos="993"/>
        </w:tabs>
        <w:overflowPunct w:val="0"/>
        <w:autoSpaceDE w:val="0"/>
        <w:autoSpaceDN w:val="0"/>
        <w:adjustRightInd w:val="0"/>
        <w:spacing w:after="0" w:line="239" w:lineRule="auto"/>
        <w:ind w:left="800" w:hanging="91"/>
        <w:jc w:val="both"/>
        <w:rPr>
          <w:rFonts w:ascii="Symbol" w:hAnsi="Symbol" w:cs="Symbol"/>
          <w:sz w:val="24"/>
          <w:szCs w:val="24"/>
        </w:rPr>
      </w:pPr>
      <w:r w:rsidRPr="006A2746">
        <w:rPr>
          <w:rFonts w:ascii="Times New Roman" w:hAnsi="Times New Roman"/>
          <w:sz w:val="24"/>
          <w:szCs w:val="24"/>
        </w:rPr>
        <w:t xml:space="preserve">двухтрансформаторные – однорядные и двухрядные. </w:t>
      </w:r>
    </w:p>
    <w:p w:rsidR="001C2CF3" w:rsidRPr="001C2CF3" w:rsidRDefault="001C2CF3" w:rsidP="001C2CF3">
      <w:pPr>
        <w:widowControl w:val="0"/>
        <w:tabs>
          <w:tab w:val="num" w:pos="883"/>
        </w:tabs>
        <w:overflowPunct w:val="0"/>
        <w:autoSpaceDE w:val="0"/>
        <w:autoSpaceDN w:val="0"/>
        <w:adjustRightInd w:val="0"/>
        <w:spacing w:after="0" w:line="228" w:lineRule="auto"/>
        <w:ind w:left="142"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</w:t>
      </w:r>
      <w:r w:rsidRPr="001C2CF3">
        <w:rPr>
          <w:rFonts w:ascii="Times New Roman" w:hAnsi="Times New Roman"/>
          <w:sz w:val="24"/>
          <w:szCs w:val="24"/>
        </w:rPr>
        <w:t>двухрядных подстанциях для электрического и механического соединений установлен шинный мост. Расстояние между фасадами противоположных секций (в зависимости от заказа</w:t>
      </w:r>
      <w:r>
        <w:rPr>
          <w:rFonts w:ascii="Times New Roman" w:hAnsi="Times New Roman"/>
          <w:sz w:val="24"/>
          <w:szCs w:val="24"/>
        </w:rPr>
        <w:t xml:space="preserve"> может достигать</w:t>
      </w:r>
      <w:r w:rsidRPr="001C2CF3">
        <w:rPr>
          <w:rFonts w:ascii="Times New Roman" w:hAnsi="Times New Roman"/>
          <w:sz w:val="24"/>
          <w:szCs w:val="24"/>
        </w:rPr>
        <w:t xml:space="preserve"> 1800, 2300, 2800 мм). </w:t>
      </w:r>
    </w:p>
    <w:p w:rsidR="001C2CF3" w:rsidRPr="001C2CF3" w:rsidRDefault="001C2CF3" w:rsidP="001C2CF3">
      <w:pPr>
        <w:widowControl w:val="0"/>
        <w:tabs>
          <w:tab w:val="num" w:pos="800"/>
          <w:tab w:val="left" w:pos="993"/>
        </w:tabs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Symbol" w:hAnsi="Symbol" w:cs="Symbol"/>
          <w:sz w:val="24"/>
          <w:szCs w:val="24"/>
        </w:rPr>
      </w:pPr>
    </w:p>
    <w:p w:rsidR="006A2746" w:rsidRDefault="006A2746" w:rsidP="00945E00">
      <w:pPr>
        <w:spacing w:after="0" w:line="240" w:lineRule="auto"/>
        <w:jc w:val="center"/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</w:pPr>
    </w:p>
    <w:p w:rsidR="00707E8D" w:rsidRDefault="006A2746" w:rsidP="00945E00">
      <w:pPr>
        <w:spacing w:after="0" w:line="240" w:lineRule="auto"/>
        <w:jc w:val="center"/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4809317" cy="3220007"/>
            <wp:effectExtent l="19050" t="0" r="0" b="0"/>
            <wp:docPr id="2" name="Рисунок 1" descr="C:\Users\Bauchenkov\Desktop\Сайт\Скомпонованные фото на сайт\КТП\КТП с шинным мостом\КТП_общий вид сбор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auchenkov\Desktop\Сайт\Скомпонованные фото на сайт\КТП\КТП с шинным мостом\КТП_общий вид сборки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2122" cy="3221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830A0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68490F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1C2CF3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  <w:t xml:space="preserve"> </w:t>
      </w:r>
    </w:p>
    <w:p w:rsidR="001C2CF3" w:rsidRDefault="001C2CF3" w:rsidP="00945E00">
      <w:pPr>
        <w:spacing w:after="0" w:line="240" w:lineRule="auto"/>
        <w:jc w:val="center"/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</w:pPr>
    </w:p>
    <w:p w:rsidR="001C2CF3" w:rsidRPr="001C2CF3" w:rsidRDefault="001C2CF3" w:rsidP="001C2CF3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</w:pPr>
      <w:r w:rsidRPr="001C2CF3">
        <w:rPr>
          <w:rFonts w:ascii="Times New Roman" w:hAnsi="Times New Roman"/>
          <w:sz w:val="24"/>
          <w:szCs w:val="24"/>
        </w:rPr>
        <w:t>В двухтрансформаторных КТПП предусмотрен автоматический ввод резерва (АВР). Схема релейной защиты и автоматики выполняется в релейных отсеках шкафов и предусматривает все виды защит согласно ПУЭ. Режим работы – ручной или автоматический. В автоматическом режиме (режим АВР) предусмотрены два варианта – возврат в исходное положение вручную или автоматически. Ошинов</w:t>
      </w:r>
      <w:r>
        <w:rPr>
          <w:rFonts w:ascii="Times New Roman" w:hAnsi="Times New Roman"/>
          <w:sz w:val="24"/>
          <w:szCs w:val="24"/>
        </w:rPr>
        <w:t xml:space="preserve">ка выполняется </w:t>
      </w:r>
      <w:r w:rsidRPr="001C2CF3">
        <w:rPr>
          <w:rFonts w:ascii="Times New Roman" w:hAnsi="Times New Roman"/>
          <w:sz w:val="24"/>
          <w:szCs w:val="24"/>
        </w:rPr>
        <w:t>медными шинами расчетных сечений согласно ПУЭ. Количество и типы шкафов УВН, РУНН-0,4 кВ, а также типы автоматических выключателей определяются заказчиком по опросным листам. Допускается в отдельных случаях по согласованию с потребителем изготовление шкафов РУНН</w:t>
      </w:r>
      <w:r>
        <w:rPr>
          <w:rFonts w:ascii="Times New Roman" w:hAnsi="Times New Roman"/>
          <w:sz w:val="24"/>
          <w:szCs w:val="24"/>
        </w:rPr>
        <w:t>-0,4 кВ по нетиповым схемам (</w:t>
      </w:r>
      <w:r w:rsidRPr="001C2CF3">
        <w:rPr>
          <w:rFonts w:ascii="Times New Roman" w:hAnsi="Times New Roman"/>
          <w:sz w:val="24"/>
          <w:szCs w:val="24"/>
        </w:rPr>
        <w:t xml:space="preserve">индивидуальным </w:t>
      </w:r>
      <w:r>
        <w:rPr>
          <w:rFonts w:ascii="Times New Roman" w:hAnsi="Times New Roman"/>
          <w:sz w:val="24"/>
          <w:szCs w:val="24"/>
        </w:rPr>
        <w:t>ТУ)</w:t>
      </w:r>
      <w:r w:rsidRPr="001C2CF3">
        <w:rPr>
          <w:rFonts w:ascii="Times New Roman" w:hAnsi="Times New Roman"/>
          <w:sz w:val="24"/>
          <w:szCs w:val="24"/>
        </w:rPr>
        <w:t>. По требованию заказчика в ячейках отходящих линий всех типов шкафов РУНН могут устанавливаться трансформаторы тока и амперметры в каждой фазе.</w:t>
      </w:r>
    </w:p>
    <w:p w:rsidR="0068490F" w:rsidRDefault="0068490F" w:rsidP="00945E00">
      <w:pPr>
        <w:spacing w:after="0" w:line="240" w:lineRule="auto"/>
        <w:jc w:val="center"/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</w:pPr>
    </w:p>
    <w:p w:rsidR="00350CFC" w:rsidRDefault="00350CFC" w:rsidP="0068490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1C2CF3" w:rsidRDefault="001C2CF3" w:rsidP="0068490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1C2CF3" w:rsidRDefault="001C2CF3" w:rsidP="0068490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1C2CF3" w:rsidRDefault="003B002E" w:rsidP="006849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451100" cy="3600450"/>
            <wp:effectExtent l="19050" t="0" r="6350" b="0"/>
            <wp:docPr id="1" name="Рисунок 1" descr="C:\Users\Bauchenkov\Desktop\Сайт\Фотогалерея для сайта\Фотогалерея для сайта_2\КТП 2-х рядная\нужен фон\DSCN01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auchenkov\Desktop\Сайт\Фотогалерея для сайта\Фотогалерея для сайта_2\КТП 2-х рядная\нужен фон\DSCN017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91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1100" cy="3600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C2CF3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1C2CF3" w:rsidRPr="001C2CF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438400" cy="3610587"/>
            <wp:effectExtent l="19050" t="0" r="0" b="0"/>
            <wp:docPr id="4" name="Рисунок 3" descr="C:\Users\Bauchenkov\Desktop\Сайт\Скомпонованные фото на сайт\КТП\КТП с шинным мостом\КТП_общий вид монтажа вводной панел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Bauchenkov\Desktop\Сайт\Скомпонованные фото на сайт\КТП\КТП с шинным мостом\КТП_общий вид монтажа вводной панели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9487" cy="36121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E645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6459" w:rsidRPr="001C2CF3" w:rsidRDefault="00CE6459" w:rsidP="006849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50CFC" w:rsidRDefault="00350CFC" w:rsidP="00350CFC">
      <w:pPr>
        <w:widowControl w:val="0"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hanging="11"/>
        <w:jc w:val="both"/>
        <w:rPr>
          <w:rFonts w:ascii="Symbol" w:hAnsi="Symbol" w:cs="Symbol"/>
          <w:sz w:val="24"/>
          <w:szCs w:val="24"/>
        </w:rPr>
      </w:pPr>
    </w:p>
    <w:p w:rsidR="001C2CF3" w:rsidRPr="001C2CF3" w:rsidRDefault="001C2CF3" w:rsidP="00CE6459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С</w:t>
      </w:r>
      <w:r w:rsidRPr="001C2CF3">
        <w:rPr>
          <w:rFonts w:ascii="Times New Roman" w:hAnsi="Times New Roman" w:cs="Times New Roman"/>
          <w:b/>
          <w:i/>
          <w:sz w:val="24"/>
          <w:szCs w:val="24"/>
          <w:u w:val="single"/>
        </w:rPr>
        <w:t>остав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:</w:t>
      </w:r>
      <w:r w:rsidRPr="001C2CF3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</w:t>
      </w:r>
    </w:p>
    <w:p w:rsidR="001C2CF3" w:rsidRPr="001C2CF3" w:rsidRDefault="001C2CF3" w:rsidP="001C2CF3">
      <w:pPr>
        <w:widowControl w:val="0"/>
        <w:numPr>
          <w:ilvl w:val="0"/>
          <w:numId w:val="23"/>
        </w:numPr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hanging="11"/>
        <w:jc w:val="both"/>
        <w:rPr>
          <w:rFonts w:ascii="Symbol" w:hAnsi="Symbol" w:cs="Symbol"/>
          <w:sz w:val="24"/>
          <w:szCs w:val="24"/>
        </w:rPr>
      </w:pPr>
      <w:r w:rsidRPr="001C2CF3">
        <w:rPr>
          <w:rFonts w:ascii="Times New Roman" w:hAnsi="Times New Roman"/>
          <w:sz w:val="24"/>
          <w:szCs w:val="24"/>
        </w:rPr>
        <w:t xml:space="preserve">устройство ввода со стороны высшего напряжения УВН; </w:t>
      </w:r>
    </w:p>
    <w:p w:rsidR="001C2CF3" w:rsidRPr="001C2CF3" w:rsidRDefault="001C2CF3" w:rsidP="001C2CF3">
      <w:pPr>
        <w:widowControl w:val="0"/>
        <w:numPr>
          <w:ilvl w:val="0"/>
          <w:numId w:val="23"/>
        </w:numPr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hanging="11"/>
        <w:jc w:val="both"/>
        <w:rPr>
          <w:rFonts w:ascii="Symbol" w:hAnsi="Symbol" w:cs="Symbol"/>
          <w:sz w:val="24"/>
          <w:szCs w:val="24"/>
        </w:rPr>
      </w:pPr>
      <w:r w:rsidRPr="001C2CF3">
        <w:rPr>
          <w:rFonts w:ascii="Times New Roman" w:hAnsi="Times New Roman"/>
          <w:sz w:val="24"/>
          <w:szCs w:val="24"/>
        </w:rPr>
        <w:t xml:space="preserve">силовой трансформатор типа ТМГ, ТСЗ, ТСЗЛ (в зависимости от заказа); </w:t>
      </w:r>
    </w:p>
    <w:p w:rsidR="001C2CF3" w:rsidRPr="001C2CF3" w:rsidRDefault="001C2CF3" w:rsidP="001C2CF3">
      <w:pPr>
        <w:widowControl w:val="0"/>
        <w:numPr>
          <w:ilvl w:val="0"/>
          <w:numId w:val="23"/>
        </w:numPr>
        <w:tabs>
          <w:tab w:val="clear" w:pos="720"/>
          <w:tab w:val="num" w:pos="993"/>
        </w:tabs>
        <w:overflowPunct w:val="0"/>
        <w:autoSpaceDE w:val="0"/>
        <w:autoSpaceDN w:val="0"/>
        <w:adjustRightInd w:val="0"/>
        <w:spacing w:after="0" w:line="240" w:lineRule="auto"/>
        <w:ind w:left="993" w:right="340" w:hanging="284"/>
        <w:jc w:val="both"/>
        <w:rPr>
          <w:rFonts w:ascii="Symbol" w:hAnsi="Symbol" w:cs="Symbol"/>
          <w:sz w:val="24"/>
          <w:szCs w:val="24"/>
        </w:rPr>
      </w:pPr>
      <w:r w:rsidRPr="001C2CF3">
        <w:rPr>
          <w:rFonts w:ascii="Times New Roman" w:hAnsi="Times New Roman"/>
          <w:sz w:val="24"/>
          <w:szCs w:val="24"/>
        </w:rPr>
        <w:t xml:space="preserve">распределительное устройство низшего напряжения РУНН-0,4 кВ, состоящее из набора шкафов: </w:t>
      </w:r>
    </w:p>
    <w:p w:rsidR="001C2CF3" w:rsidRPr="001C2CF3" w:rsidRDefault="001C2CF3" w:rsidP="001C2CF3">
      <w:pPr>
        <w:widowControl w:val="0"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Symbol" w:hAnsi="Symbol" w:cs="Symbol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1C2CF3">
        <w:rPr>
          <w:rFonts w:ascii="Times New Roman" w:hAnsi="Times New Roman"/>
          <w:sz w:val="24"/>
          <w:szCs w:val="24"/>
        </w:rPr>
        <w:t xml:space="preserve">шкаф низковольтный </w:t>
      </w:r>
      <w:proofErr w:type="gramStart"/>
      <w:r w:rsidRPr="001C2CF3">
        <w:rPr>
          <w:rFonts w:ascii="Times New Roman" w:hAnsi="Times New Roman"/>
          <w:sz w:val="24"/>
          <w:szCs w:val="24"/>
        </w:rPr>
        <w:t>вводной</w:t>
      </w:r>
      <w:proofErr w:type="gramEnd"/>
      <w:r w:rsidRPr="001C2CF3">
        <w:rPr>
          <w:rFonts w:ascii="Times New Roman" w:hAnsi="Times New Roman"/>
          <w:sz w:val="24"/>
          <w:szCs w:val="24"/>
        </w:rPr>
        <w:t xml:space="preserve"> – ШНВ; </w:t>
      </w:r>
    </w:p>
    <w:p w:rsidR="001C2CF3" w:rsidRPr="001C2CF3" w:rsidRDefault="001C2CF3" w:rsidP="001C2CF3">
      <w:pPr>
        <w:widowControl w:val="0"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Symbol" w:hAnsi="Symbol" w:cs="Symbol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1C2CF3">
        <w:rPr>
          <w:rFonts w:ascii="Times New Roman" w:hAnsi="Times New Roman"/>
          <w:sz w:val="24"/>
          <w:szCs w:val="24"/>
        </w:rPr>
        <w:t xml:space="preserve">шкаф низковольтный линейный – ШНЛ; </w:t>
      </w:r>
    </w:p>
    <w:p w:rsidR="001C2CF3" w:rsidRPr="001C2CF3" w:rsidRDefault="001C2CF3" w:rsidP="001C2CF3">
      <w:pPr>
        <w:widowControl w:val="0"/>
        <w:tabs>
          <w:tab w:val="num" w:pos="720"/>
          <w:tab w:val="left" w:pos="993"/>
        </w:tabs>
        <w:autoSpaceDE w:val="0"/>
        <w:autoSpaceDN w:val="0"/>
        <w:adjustRightInd w:val="0"/>
        <w:spacing w:after="0" w:line="2" w:lineRule="exact"/>
        <w:rPr>
          <w:rFonts w:ascii="Symbol" w:hAnsi="Symbol" w:cs="Symbol"/>
          <w:sz w:val="24"/>
          <w:szCs w:val="24"/>
        </w:rPr>
      </w:pPr>
      <w:r>
        <w:rPr>
          <w:rFonts w:ascii="Symbol" w:hAnsi="Symbol" w:cs="Symbol"/>
          <w:sz w:val="24"/>
          <w:szCs w:val="24"/>
        </w:rPr>
        <w:t></w:t>
      </w:r>
    </w:p>
    <w:p w:rsidR="001C2CF3" w:rsidRPr="001C2CF3" w:rsidRDefault="001C2CF3" w:rsidP="001C2CF3">
      <w:pPr>
        <w:widowControl w:val="0"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Symbol" w:hAnsi="Symbol" w:cs="Symbol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1C2CF3">
        <w:rPr>
          <w:rFonts w:ascii="Times New Roman" w:hAnsi="Times New Roman"/>
          <w:sz w:val="24"/>
          <w:szCs w:val="24"/>
        </w:rPr>
        <w:t xml:space="preserve">шкаф низковольтный секционный – ШНС (только в двухтрансформаторных КТП); </w:t>
      </w:r>
    </w:p>
    <w:p w:rsidR="001C2CF3" w:rsidRPr="001C2CF3" w:rsidRDefault="001C2CF3" w:rsidP="001C2CF3">
      <w:pPr>
        <w:widowControl w:val="0"/>
        <w:tabs>
          <w:tab w:val="left" w:pos="993"/>
        </w:tabs>
        <w:overflowPunct w:val="0"/>
        <w:autoSpaceDE w:val="0"/>
        <w:autoSpaceDN w:val="0"/>
        <w:adjustRightInd w:val="0"/>
        <w:spacing w:after="0" w:line="239" w:lineRule="auto"/>
        <w:ind w:left="720"/>
        <w:jc w:val="both"/>
        <w:rPr>
          <w:rFonts w:ascii="Symbol" w:hAnsi="Symbol" w:cs="Symbol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1C2CF3">
        <w:rPr>
          <w:rFonts w:ascii="Times New Roman" w:hAnsi="Times New Roman"/>
          <w:sz w:val="24"/>
          <w:szCs w:val="24"/>
        </w:rPr>
        <w:t xml:space="preserve">шкафа учета – ШНУ (по заказу); </w:t>
      </w:r>
    </w:p>
    <w:p w:rsidR="001C2CF3" w:rsidRPr="001C2CF3" w:rsidRDefault="001C2CF3" w:rsidP="001C2CF3">
      <w:pPr>
        <w:widowControl w:val="0"/>
        <w:tabs>
          <w:tab w:val="left" w:pos="993"/>
        </w:tabs>
        <w:overflowPunct w:val="0"/>
        <w:autoSpaceDE w:val="0"/>
        <w:autoSpaceDN w:val="0"/>
        <w:adjustRightInd w:val="0"/>
        <w:spacing w:after="0" w:line="239" w:lineRule="auto"/>
        <w:ind w:left="720"/>
        <w:jc w:val="both"/>
        <w:rPr>
          <w:rFonts w:ascii="Symbol" w:hAnsi="Symbol" w:cs="Symbol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1C2CF3">
        <w:rPr>
          <w:rFonts w:ascii="Times New Roman" w:hAnsi="Times New Roman"/>
          <w:sz w:val="24"/>
          <w:szCs w:val="24"/>
        </w:rPr>
        <w:t xml:space="preserve">шкаф сигнализации (по заказу). </w:t>
      </w:r>
    </w:p>
    <w:p w:rsidR="000830A0" w:rsidRPr="00350CFC" w:rsidRDefault="000830A0" w:rsidP="00707E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06A38" w:rsidRDefault="00B06A38" w:rsidP="00B06A38">
      <w:pPr>
        <w:widowControl w:val="0"/>
        <w:autoSpaceDE w:val="0"/>
        <w:autoSpaceDN w:val="0"/>
        <w:adjustRightInd w:val="0"/>
        <w:spacing w:after="0" w:line="127" w:lineRule="exact"/>
        <w:rPr>
          <w:rFonts w:ascii="Times New Roman" w:hAnsi="Times New Roman"/>
          <w:sz w:val="24"/>
          <w:szCs w:val="24"/>
        </w:rPr>
      </w:pPr>
    </w:p>
    <w:p w:rsidR="00945E00" w:rsidRDefault="00945E00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sectPr w:rsidR="00945E00" w:rsidSect="000D0FB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0001D3"/>
    <w:multiLevelType w:val="hybridMultilevel"/>
    <w:tmpl w:val="00000E90"/>
    <w:lvl w:ilvl="0" w:tplc="00003A2D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975"/>
    <w:multiLevelType w:val="hybridMultilevel"/>
    <w:tmpl w:val="000037E6"/>
    <w:lvl w:ilvl="0" w:tplc="000019D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139D"/>
    <w:multiLevelType w:val="hybridMultilevel"/>
    <w:tmpl w:val="00007049"/>
    <w:lvl w:ilvl="0" w:tplc="0000692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1AF4"/>
    <w:multiLevelType w:val="hybridMultilevel"/>
    <w:tmpl w:val="00000ECC"/>
    <w:lvl w:ilvl="0" w:tplc="000046C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23C9"/>
    <w:multiLevelType w:val="hybridMultilevel"/>
    <w:tmpl w:val="000048CC"/>
    <w:lvl w:ilvl="0" w:tplc="00005753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4080"/>
    <w:multiLevelType w:val="hybridMultilevel"/>
    <w:tmpl w:val="00005DB2"/>
    <w:lvl w:ilvl="0" w:tplc="000033E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428B"/>
    <w:multiLevelType w:val="hybridMultilevel"/>
    <w:tmpl w:val="000026A6"/>
    <w:lvl w:ilvl="0" w:tplc="0000701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4509"/>
    <w:multiLevelType w:val="hybridMultilevel"/>
    <w:tmpl w:val="00001238"/>
    <w:lvl w:ilvl="0" w:tplc="00003B25">
      <w:start w:val="1"/>
      <w:numFmt w:val="bullet"/>
      <w:lvlText w:val="\emdash "/>
      <w:lvlJc w:val="left"/>
      <w:pPr>
        <w:tabs>
          <w:tab w:val="num" w:pos="720"/>
        </w:tabs>
        <w:ind w:left="720" w:hanging="360"/>
      </w:pPr>
    </w:lvl>
    <w:lvl w:ilvl="1" w:tplc="00001E1F">
      <w:start w:val="1"/>
      <w:numFmt w:val="bullet"/>
      <w:lvlText w:val="В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6048"/>
    <w:multiLevelType w:val="hybridMultilevel"/>
    <w:tmpl w:val="000057D3"/>
    <w:lvl w:ilvl="0" w:tplc="0000458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60BF"/>
    <w:multiLevelType w:val="hybridMultilevel"/>
    <w:tmpl w:val="00005C67"/>
    <w:lvl w:ilvl="0" w:tplc="00003C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16F157FE"/>
    <w:multiLevelType w:val="hybridMultilevel"/>
    <w:tmpl w:val="CBF27C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1893BDE"/>
    <w:multiLevelType w:val="hybridMultilevel"/>
    <w:tmpl w:val="E63E747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>
    <w:nsid w:val="27121062"/>
    <w:multiLevelType w:val="hybridMultilevel"/>
    <w:tmpl w:val="83A6F5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E7741DF"/>
    <w:multiLevelType w:val="hybridMultilevel"/>
    <w:tmpl w:val="B4B4ED46"/>
    <w:lvl w:ilvl="0" w:tplc="04190001">
      <w:start w:val="1"/>
      <w:numFmt w:val="bullet"/>
      <w:lvlText w:val=""/>
      <w:lvlJc w:val="left"/>
      <w:pPr>
        <w:ind w:left="15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0" w:hanging="360"/>
      </w:pPr>
      <w:rPr>
        <w:rFonts w:ascii="Wingdings" w:hAnsi="Wingdings" w:hint="default"/>
      </w:rPr>
    </w:lvl>
  </w:abstractNum>
  <w:abstractNum w:abstractNumId="15">
    <w:nsid w:val="2E774611"/>
    <w:multiLevelType w:val="hybridMultilevel"/>
    <w:tmpl w:val="B7303DB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4A9D2FDB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7">
    <w:nsid w:val="5CDC3130"/>
    <w:multiLevelType w:val="hybridMultilevel"/>
    <w:tmpl w:val="E17CE81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61710447"/>
    <w:multiLevelType w:val="hybridMultilevel"/>
    <w:tmpl w:val="6E1806E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>
    <w:nsid w:val="62F75DC9"/>
    <w:multiLevelType w:val="hybridMultilevel"/>
    <w:tmpl w:val="081443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5303DA0"/>
    <w:multiLevelType w:val="hybridMultilevel"/>
    <w:tmpl w:val="B052CC1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66895A22"/>
    <w:multiLevelType w:val="hybridMultilevel"/>
    <w:tmpl w:val="08F2A2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B485790"/>
    <w:multiLevelType w:val="hybridMultilevel"/>
    <w:tmpl w:val="FEEEAC74"/>
    <w:lvl w:ilvl="0" w:tplc="041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3">
    <w:nsid w:val="7D9B7A3D"/>
    <w:multiLevelType w:val="multilevel"/>
    <w:tmpl w:val="91D89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7"/>
  </w:num>
  <w:num w:numId="3">
    <w:abstractNumId w:val="23"/>
  </w:num>
  <w:num w:numId="4">
    <w:abstractNumId w:val="18"/>
  </w:num>
  <w:num w:numId="5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b w:val="0"/>
          <w:i w:val="0"/>
          <w:u w:val="none"/>
        </w:rPr>
      </w:lvl>
    </w:lvlOverride>
  </w:num>
  <w:num w:numId="6">
    <w:abstractNumId w:val="22"/>
  </w:num>
  <w:num w:numId="7">
    <w:abstractNumId w:val="16"/>
  </w:num>
  <w:num w:numId="8">
    <w:abstractNumId w:val="19"/>
  </w:num>
  <w:num w:numId="9">
    <w:abstractNumId w:val="21"/>
  </w:num>
  <w:num w:numId="10">
    <w:abstractNumId w:val="17"/>
  </w:num>
  <w:num w:numId="11">
    <w:abstractNumId w:val="15"/>
  </w:num>
  <w:num w:numId="12">
    <w:abstractNumId w:val="14"/>
  </w:num>
  <w:num w:numId="13">
    <w:abstractNumId w:val="20"/>
  </w:num>
  <w:num w:numId="14">
    <w:abstractNumId w:val="12"/>
  </w:num>
  <w:num w:numId="15">
    <w:abstractNumId w:val="3"/>
  </w:num>
  <w:num w:numId="16">
    <w:abstractNumId w:val="8"/>
  </w:num>
  <w:num w:numId="17">
    <w:abstractNumId w:val="6"/>
  </w:num>
  <w:num w:numId="18">
    <w:abstractNumId w:val="13"/>
  </w:num>
  <w:num w:numId="19">
    <w:abstractNumId w:val="5"/>
  </w:num>
  <w:num w:numId="20">
    <w:abstractNumId w:val="10"/>
  </w:num>
  <w:num w:numId="21">
    <w:abstractNumId w:val="4"/>
  </w:num>
  <w:num w:numId="22">
    <w:abstractNumId w:val="1"/>
  </w:num>
  <w:num w:numId="23">
    <w:abstractNumId w:val="9"/>
  </w:num>
  <w:num w:numId="2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2871E9"/>
    <w:rsid w:val="00054C8B"/>
    <w:rsid w:val="00055D21"/>
    <w:rsid w:val="000830A0"/>
    <w:rsid w:val="000845E9"/>
    <w:rsid w:val="000D0FBB"/>
    <w:rsid w:val="000E3195"/>
    <w:rsid w:val="000E34A6"/>
    <w:rsid w:val="000F7F01"/>
    <w:rsid w:val="001100BF"/>
    <w:rsid w:val="0014558F"/>
    <w:rsid w:val="00166E73"/>
    <w:rsid w:val="0018307A"/>
    <w:rsid w:val="00190C3D"/>
    <w:rsid w:val="00196BDE"/>
    <w:rsid w:val="001C1C0A"/>
    <w:rsid w:val="001C2CF3"/>
    <w:rsid w:val="00203D07"/>
    <w:rsid w:val="00205800"/>
    <w:rsid w:val="00242362"/>
    <w:rsid w:val="002760AC"/>
    <w:rsid w:val="002871E9"/>
    <w:rsid w:val="002D1086"/>
    <w:rsid w:val="00326112"/>
    <w:rsid w:val="003354B6"/>
    <w:rsid w:val="00343F06"/>
    <w:rsid w:val="00350CFC"/>
    <w:rsid w:val="00352345"/>
    <w:rsid w:val="00366F04"/>
    <w:rsid w:val="00394EC4"/>
    <w:rsid w:val="003A2825"/>
    <w:rsid w:val="003B002E"/>
    <w:rsid w:val="003C47AB"/>
    <w:rsid w:val="00414F3A"/>
    <w:rsid w:val="004335BC"/>
    <w:rsid w:val="00471434"/>
    <w:rsid w:val="004B5FD8"/>
    <w:rsid w:val="005237FC"/>
    <w:rsid w:val="00546CB9"/>
    <w:rsid w:val="00573639"/>
    <w:rsid w:val="005A54BF"/>
    <w:rsid w:val="005C159D"/>
    <w:rsid w:val="005C1672"/>
    <w:rsid w:val="005E4C0E"/>
    <w:rsid w:val="005F40A4"/>
    <w:rsid w:val="005F61CA"/>
    <w:rsid w:val="00602B84"/>
    <w:rsid w:val="00604DC2"/>
    <w:rsid w:val="00612EF5"/>
    <w:rsid w:val="0061535E"/>
    <w:rsid w:val="006413CE"/>
    <w:rsid w:val="0065265B"/>
    <w:rsid w:val="006730C5"/>
    <w:rsid w:val="0068490F"/>
    <w:rsid w:val="006A2746"/>
    <w:rsid w:val="006C3D02"/>
    <w:rsid w:val="00707E8D"/>
    <w:rsid w:val="0072033D"/>
    <w:rsid w:val="00736E63"/>
    <w:rsid w:val="00744404"/>
    <w:rsid w:val="007522C1"/>
    <w:rsid w:val="007825C6"/>
    <w:rsid w:val="007A2D69"/>
    <w:rsid w:val="00804672"/>
    <w:rsid w:val="008547C2"/>
    <w:rsid w:val="008B2FB6"/>
    <w:rsid w:val="008E426D"/>
    <w:rsid w:val="008F78C4"/>
    <w:rsid w:val="00906D4B"/>
    <w:rsid w:val="009238A0"/>
    <w:rsid w:val="00945E00"/>
    <w:rsid w:val="009518DB"/>
    <w:rsid w:val="0097256A"/>
    <w:rsid w:val="0098533C"/>
    <w:rsid w:val="009D68C5"/>
    <w:rsid w:val="009E43A4"/>
    <w:rsid w:val="009E619F"/>
    <w:rsid w:val="009E7112"/>
    <w:rsid w:val="00A050BC"/>
    <w:rsid w:val="00A11A68"/>
    <w:rsid w:val="00A16C9E"/>
    <w:rsid w:val="00A44374"/>
    <w:rsid w:val="00A81942"/>
    <w:rsid w:val="00A86D84"/>
    <w:rsid w:val="00AC7898"/>
    <w:rsid w:val="00AE6033"/>
    <w:rsid w:val="00B06A38"/>
    <w:rsid w:val="00B579B5"/>
    <w:rsid w:val="00B96F08"/>
    <w:rsid w:val="00BB53A9"/>
    <w:rsid w:val="00BB6D2A"/>
    <w:rsid w:val="00BF2C8C"/>
    <w:rsid w:val="00C034EF"/>
    <w:rsid w:val="00C1788C"/>
    <w:rsid w:val="00C94052"/>
    <w:rsid w:val="00CA08F4"/>
    <w:rsid w:val="00CA46EF"/>
    <w:rsid w:val="00CE6459"/>
    <w:rsid w:val="00D86A41"/>
    <w:rsid w:val="00D94500"/>
    <w:rsid w:val="00DB58F3"/>
    <w:rsid w:val="00DB5B83"/>
    <w:rsid w:val="00DC51CA"/>
    <w:rsid w:val="00E14889"/>
    <w:rsid w:val="00E86147"/>
    <w:rsid w:val="00EE7CD6"/>
    <w:rsid w:val="00F05B97"/>
    <w:rsid w:val="00F46D64"/>
    <w:rsid w:val="00F86FE2"/>
    <w:rsid w:val="00F96018"/>
    <w:rsid w:val="00FA133F"/>
    <w:rsid w:val="00FC584F"/>
    <w:rsid w:val="00FD6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1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2D6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046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4672"/>
    <w:rPr>
      <w:rFonts w:ascii="Tahoma" w:hAnsi="Tahoma" w:cs="Tahoma"/>
      <w:sz w:val="16"/>
      <w:szCs w:val="16"/>
    </w:rPr>
  </w:style>
  <w:style w:type="paragraph" w:styleId="a6">
    <w:name w:val="Title"/>
    <w:basedOn w:val="a"/>
    <w:link w:val="a7"/>
    <w:qFormat/>
    <w:rsid w:val="00DC51C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7">
    <w:name w:val="Название Знак"/>
    <w:basedOn w:val="a0"/>
    <w:link w:val="a6"/>
    <w:rsid w:val="00DC51C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8">
    <w:name w:val="Body Text"/>
    <w:basedOn w:val="a"/>
    <w:link w:val="a9"/>
    <w:rsid w:val="00DC51C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DC51C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021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A08765-EABD-48DD-ADA6-2E9E0C5C5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395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Bauchenkov</dc:creator>
  <cp:lastModifiedBy>Bauchenkov</cp:lastModifiedBy>
  <cp:revision>7</cp:revision>
  <dcterms:created xsi:type="dcterms:W3CDTF">2019-01-23T07:39:00Z</dcterms:created>
  <dcterms:modified xsi:type="dcterms:W3CDTF">2019-01-24T08:33:00Z</dcterms:modified>
</cp:coreProperties>
</file>