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B06A38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Устройства и щиты вводно-распределительные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6EF" w:rsidRPr="00B06A38" w:rsidRDefault="00B06A38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6A38">
        <w:rPr>
          <w:rFonts w:ascii="Times New Roman" w:hAnsi="Times New Roman"/>
          <w:sz w:val="24"/>
          <w:szCs w:val="24"/>
        </w:rPr>
        <w:t>Устройства и щиты вводно-распределительные (ВРУ, ВРЩ) для жилых и общественных зданий предназначены для приема, распределения и учета электроэнергии напряжением 380/220</w:t>
      </w:r>
      <w:proofErr w:type="gramStart"/>
      <w:r w:rsidRPr="00B06A38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B06A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6A38">
        <w:rPr>
          <w:rFonts w:ascii="Times New Roman" w:hAnsi="Times New Roman"/>
          <w:sz w:val="24"/>
          <w:szCs w:val="24"/>
        </w:rPr>
        <w:t>в</w:t>
      </w:r>
      <w:proofErr w:type="spellEnd"/>
      <w:r w:rsidRPr="00B06A38">
        <w:rPr>
          <w:rFonts w:ascii="Times New Roman" w:hAnsi="Times New Roman"/>
          <w:sz w:val="24"/>
          <w:szCs w:val="24"/>
        </w:rPr>
        <w:t xml:space="preserve"> сетях трехфазного переменного тока частотой 50 Гц в четырехпроводных и пятипроводных сетях с системами заземления TN-C, TN-C-S, TN-S для защиты линий при коротких замыканиях и перегрузках, а также для редких оперативных включений и выключений.</w:t>
      </w:r>
    </w:p>
    <w:p w:rsidR="009E7112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C584F" w:rsidRPr="007825C6" w:rsidRDefault="00FC584F" w:rsidP="00FC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Условное обозначение ВРУ  </w:t>
      </w:r>
    </w:p>
    <w:p w:rsidR="00FC584F" w:rsidRDefault="00FC584F" w:rsidP="00FC584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FC584F" w:rsidRDefault="00FC584F" w:rsidP="00FC584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ВРУ</w:t>
      </w:r>
      <w:r w:rsidRPr="009D68C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 xml:space="preserve">Вводно-распределительное устройство </w:t>
      </w:r>
    </w:p>
    <w:p w:rsidR="00FC584F" w:rsidRDefault="00FC584F" w:rsidP="00FC584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2977"/>
        <w:gridCol w:w="1843"/>
      </w:tblGrid>
      <w:tr w:rsidR="00FC584F" w:rsidRPr="00EE7CD6" w:rsidTr="00A27806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FC584F" w:rsidRPr="00602B84" w:rsidRDefault="00FC584F" w:rsidP="00A27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FC584F" w:rsidRPr="00602B84" w:rsidRDefault="00FC584F" w:rsidP="00A27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FC584F" w:rsidRPr="00602B84" w:rsidRDefault="00FC584F" w:rsidP="00A2780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C584F" w:rsidTr="00FC584F">
        <w:trPr>
          <w:trHeight w:val="179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FC584F" w:rsidRPr="001C1C0A" w:rsidRDefault="00FC584F" w:rsidP="00A27806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584F">
              <w:rPr>
                <w:rFonts w:ascii="Times New Roman" w:hAnsi="Times New Roman" w:cs="Times New Roman"/>
                <w:sz w:val="20"/>
                <w:szCs w:val="20"/>
              </w:rPr>
              <w:t>ВРУ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 w:rsidRPr="00FC584F">
              <w:rPr>
                <w:rFonts w:ascii="Times New Roman" w:hAnsi="Times New Roman" w:cs="Times New Roman"/>
                <w:sz w:val="20"/>
                <w:szCs w:val="20"/>
              </w:rPr>
              <w:t>СК-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FC584F" w:rsidRPr="001C1C0A" w:rsidRDefault="00FC584F" w:rsidP="00A2780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Общее количество панелей в составе ВРУ</w:t>
            </w: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FC584F" w:rsidRPr="00343F06" w:rsidRDefault="00FC584F" w:rsidP="00A278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C584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две, </w:t>
            </w:r>
            <w:r w:rsidRPr="00FC584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три, </w:t>
            </w:r>
            <w:r w:rsidRPr="00FC584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четыре 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C584F" w:rsidRPr="0097256A" w:rsidRDefault="00FC584F" w:rsidP="00A278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584F" w:rsidTr="00A27806">
        <w:trPr>
          <w:trHeight w:val="470"/>
        </w:trPr>
        <w:tc>
          <w:tcPr>
            <w:tcW w:w="1984" w:type="dxa"/>
            <w:tcBorders>
              <w:left w:val="nil"/>
            </w:tcBorders>
            <w:vAlign w:val="center"/>
          </w:tcPr>
          <w:p w:rsidR="00FC584F" w:rsidRPr="00602B84" w:rsidRDefault="00FC584F" w:rsidP="00A27806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FC584F">
              <w:rPr>
                <w:rFonts w:ascii="Times New Roman" w:hAnsi="Times New Roman" w:cs="Times New Roman"/>
                <w:sz w:val="20"/>
                <w:szCs w:val="20"/>
              </w:rPr>
              <w:t>ВРУ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FC58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C584F">
              <w:rPr>
                <w:rFonts w:ascii="Times New Roman" w:hAnsi="Times New Roman" w:cs="Times New Roman"/>
                <w:b/>
                <w:sz w:val="20"/>
                <w:szCs w:val="20"/>
              </w:rPr>
              <w:t>СК</w:t>
            </w:r>
            <w:r w:rsidRPr="00FC584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478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FC584F" w:rsidRPr="00343F06" w:rsidRDefault="00FC584F" w:rsidP="00A278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Фирма изготовитель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C584F" w:rsidRPr="00343F06" w:rsidRDefault="00FC584F" w:rsidP="00A2780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584F" w:rsidTr="00A27806">
        <w:trPr>
          <w:gridAfter w:val="2"/>
          <w:wAfter w:w="4820" w:type="dxa"/>
          <w:trHeight w:val="276"/>
        </w:trPr>
        <w:tc>
          <w:tcPr>
            <w:tcW w:w="1984" w:type="dxa"/>
            <w:vMerge w:val="restart"/>
            <w:tcBorders>
              <w:left w:val="nil"/>
            </w:tcBorders>
            <w:vAlign w:val="center"/>
          </w:tcPr>
          <w:p w:rsidR="00FC584F" w:rsidRPr="00602B84" w:rsidRDefault="0098533C" w:rsidP="00A27806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FC584F">
              <w:rPr>
                <w:rFonts w:ascii="Times New Roman" w:hAnsi="Times New Roman" w:cs="Times New Roman"/>
                <w:sz w:val="20"/>
                <w:szCs w:val="20"/>
              </w:rPr>
              <w:t>ВРУ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98533C">
              <w:rPr>
                <w:rFonts w:ascii="Times New Roman" w:hAnsi="Times New Roman" w:cs="Times New Roman"/>
                <w:sz w:val="20"/>
                <w:szCs w:val="20"/>
              </w:rPr>
              <w:t>2СК</w:t>
            </w:r>
            <w:r w:rsidRPr="0098533C">
              <w:rPr>
                <w:rFonts w:ascii="Times New Roman" w:hAnsi="Times New Roman" w:cs="Times New Roman"/>
                <w:b/>
                <w:sz w:val="20"/>
                <w:szCs w:val="20"/>
              </w:rPr>
              <w:t>-В</w:t>
            </w:r>
          </w:p>
        </w:tc>
        <w:tc>
          <w:tcPr>
            <w:tcW w:w="5478" w:type="dxa"/>
            <w:vMerge w:val="restart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FC584F" w:rsidRPr="0098533C" w:rsidRDefault="0098533C" w:rsidP="00A2780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Тип панели</w:t>
            </w:r>
            <w:r w:rsidR="00FC584F"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– вводная,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распределительная, АВР – панели ВРУ с автоматическим вводом резерва (АВР), УР – учетно-распределительная</w:t>
            </w:r>
          </w:p>
        </w:tc>
      </w:tr>
      <w:tr w:rsidR="0098533C" w:rsidTr="0098533C">
        <w:trPr>
          <w:gridAfter w:val="1"/>
          <w:wAfter w:w="1843" w:type="dxa"/>
          <w:trHeight w:val="230"/>
        </w:trPr>
        <w:tc>
          <w:tcPr>
            <w:tcW w:w="1984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98533C" w:rsidRDefault="0098533C" w:rsidP="00A27806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8" w:type="dxa"/>
            <w:vMerge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8533C" w:rsidRDefault="0098533C" w:rsidP="00A278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8533C" w:rsidRPr="004B5FD8" w:rsidRDefault="0098533C" w:rsidP="00A278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E7112" w:rsidRDefault="009E7112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707E8D" w:rsidRDefault="00707E8D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707E8D" w:rsidRDefault="000830A0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130800" cy="3423467"/>
            <wp:effectExtent l="19050" t="0" r="0" b="0"/>
            <wp:docPr id="3" name="Рисунок 1" descr="C:\Users\Bauchenkov\Desktop\Сайт\Скомпонованные фото на сайт\Щиты вводно-распределительные ВРУ и ВРЩ\ВРУ с РП\ВРУ с РП_внутренний мон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Сайт\Скомпонованные фото на сайт\Щиты вводно-распределительные ВРУ и ВРЩ\ВРУ с РП\ВРУ с РП_внутренний монтаж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753" cy="3424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0830A0" w:rsidRDefault="000830A0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707E8D" w:rsidRDefault="00707E8D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0830A0" w:rsidRPr="007825C6" w:rsidRDefault="000830A0" w:rsidP="000830A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Конструктивные решения  </w:t>
      </w:r>
    </w:p>
    <w:p w:rsidR="000830A0" w:rsidRPr="0098533C" w:rsidRDefault="000830A0" w:rsidP="000830A0">
      <w:pPr>
        <w:pStyle w:val="a0"/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98533C">
        <w:rPr>
          <w:rFonts w:ascii="Times New Roman" w:hAnsi="Times New Roman"/>
          <w:sz w:val="24"/>
          <w:szCs w:val="24"/>
        </w:rPr>
        <w:t xml:space="preserve">Вводно-распределительные устройства и щиты по назначению разделяются </w:t>
      </w:r>
      <w:proofErr w:type="gramStart"/>
      <w:r w:rsidRPr="0098533C">
        <w:rPr>
          <w:rFonts w:ascii="Times New Roman" w:hAnsi="Times New Roman"/>
          <w:sz w:val="24"/>
          <w:szCs w:val="24"/>
        </w:rPr>
        <w:t>на</w:t>
      </w:r>
      <w:proofErr w:type="gramEnd"/>
      <w:r w:rsidRPr="0098533C">
        <w:rPr>
          <w:rFonts w:ascii="Times New Roman" w:hAnsi="Times New Roman"/>
          <w:sz w:val="24"/>
          <w:szCs w:val="24"/>
        </w:rPr>
        <w:t>:</w:t>
      </w:r>
    </w:p>
    <w:p w:rsidR="000830A0" w:rsidRPr="000830A0" w:rsidRDefault="000830A0" w:rsidP="000830A0">
      <w:pPr>
        <w:pStyle w:val="a0"/>
        <w:widowControl w:val="0"/>
        <w:numPr>
          <w:ilvl w:val="0"/>
          <w:numId w:val="15"/>
        </w:numPr>
        <w:tabs>
          <w:tab w:val="clear" w:pos="720"/>
          <w:tab w:val="num" w:pos="566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Symbol" w:hAnsi="Symbol" w:cs="Symbol"/>
          <w:sz w:val="24"/>
          <w:szCs w:val="24"/>
        </w:rPr>
      </w:pPr>
      <w:r w:rsidRPr="0098533C">
        <w:rPr>
          <w:rFonts w:ascii="Times New Roman" w:hAnsi="Times New Roman"/>
          <w:sz w:val="24"/>
          <w:szCs w:val="24"/>
        </w:rPr>
        <w:t>Вводные панели для ввода, контроля и учета электроэнергии. Приборы блока контроля (амперметры и вольтметры) располагаются на двери вводной панели. Вводные панели, при наличии блока учета, могут иметь отсек с дверцами для размещения блоков коммерческого учета электроэнергии. Дверцы запираются на ключ и имеют элементы для их опломбирования. Отсеки рассчитаны на размещение одного или двух блоков учета, каждый из которых включает счетчик, испытательную коробку и трансформаторы тока (если счетчики трансформаторного включения);</w:t>
      </w:r>
    </w:p>
    <w:p w:rsidR="000830A0" w:rsidRPr="000830A0" w:rsidRDefault="000830A0" w:rsidP="000830A0">
      <w:pPr>
        <w:pStyle w:val="a0"/>
        <w:widowControl w:val="0"/>
        <w:numPr>
          <w:ilvl w:val="0"/>
          <w:numId w:val="15"/>
        </w:numPr>
        <w:tabs>
          <w:tab w:val="clear" w:pos="720"/>
          <w:tab w:val="num" w:pos="566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Symbol" w:hAnsi="Symbol" w:cs="Symbol"/>
          <w:sz w:val="24"/>
          <w:szCs w:val="24"/>
        </w:rPr>
      </w:pPr>
      <w:r w:rsidRPr="0098533C">
        <w:rPr>
          <w:rFonts w:ascii="Times New Roman" w:hAnsi="Times New Roman"/>
          <w:sz w:val="24"/>
          <w:szCs w:val="24"/>
        </w:rPr>
        <w:t xml:space="preserve"> </w:t>
      </w:r>
      <w:r w:rsidRPr="000830A0">
        <w:rPr>
          <w:rFonts w:ascii="Times New Roman" w:hAnsi="Times New Roman"/>
          <w:sz w:val="24"/>
          <w:szCs w:val="24"/>
        </w:rPr>
        <w:t xml:space="preserve">Панели ввода резерва защищают электроприемники при пропадании одной из фаз, снижения напряжения, неправильного чередования фаз. Для обеспечения работы электроприемников I категории и электроприемников особой I категории надежности панели ввода резерва имеют блок автоматического включения резервного питания (далее АВР), содержащий аппаратуру контроля и управления пусковыми коммутационными аппаратами блока ввода, к которым присоединяются </w:t>
      </w:r>
      <w:r w:rsidRPr="000830A0">
        <w:rPr>
          <w:rFonts w:ascii="Times New Roman" w:hAnsi="Times New Roman"/>
          <w:sz w:val="24"/>
          <w:szCs w:val="24"/>
        </w:rPr>
        <w:lastRenderedPageBreak/>
        <w:t>взаиморезервируемые питающие сети. В качестве третьего независимого источника питания для особой группы электроприемников и в качестве второго независимого источника питания для остальных электроприемников I категории могут быть использованы местные электростанции, дизель-электрическая станция (ДЭС), электростанции энергосистем (в частности, шины генераторного напряжения), специальные агрегаты бесперебойного питания, аккумуляторные батареи и т.п.;</w:t>
      </w:r>
    </w:p>
    <w:p w:rsidR="000830A0" w:rsidRPr="000830A0" w:rsidRDefault="000830A0" w:rsidP="000830A0">
      <w:pPr>
        <w:pStyle w:val="a0"/>
        <w:widowControl w:val="0"/>
        <w:numPr>
          <w:ilvl w:val="0"/>
          <w:numId w:val="15"/>
        </w:numPr>
        <w:tabs>
          <w:tab w:val="clear" w:pos="720"/>
          <w:tab w:val="num" w:pos="566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Symbol" w:hAnsi="Symbol" w:cs="Symbol"/>
          <w:sz w:val="24"/>
          <w:szCs w:val="24"/>
        </w:rPr>
      </w:pPr>
      <w:r w:rsidRPr="000830A0">
        <w:rPr>
          <w:rFonts w:ascii="Times New Roman" w:hAnsi="Times New Roman"/>
          <w:sz w:val="24"/>
          <w:szCs w:val="24"/>
        </w:rPr>
        <w:t>Панели для распределения электроэнергии по цепям трехфазных и однофазных потребителей и защиты их от перегрузок токов короткого замыкания</w:t>
      </w:r>
    </w:p>
    <w:p w:rsidR="000830A0" w:rsidRDefault="000830A0" w:rsidP="00707E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07E8D" w:rsidRPr="007825C6" w:rsidRDefault="00707E8D" w:rsidP="00707E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Технические данные  </w:t>
      </w:r>
    </w:p>
    <w:p w:rsidR="00B06A38" w:rsidRDefault="00B06A38" w:rsidP="00B06A38">
      <w:pPr>
        <w:pStyle w:val="a0"/>
        <w:widowControl w:val="0"/>
        <w:autoSpaceDE w:val="0"/>
        <w:autoSpaceDN w:val="0"/>
        <w:adjustRightInd w:val="0"/>
        <w:spacing w:after="0" w:line="127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20"/>
        <w:gridCol w:w="3780"/>
        <w:gridCol w:w="25"/>
      </w:tblGrid>
      <w:tr w:rsidR="00707E8D" w:rsidRPr="003E542A" w:rsidTr="00C512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/>
        </w:trPr>
        <w:tc>
          <w:tcPr>
            <w:tcW w:w="6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>шкафное</w:t>
            </w:r>
            <w:proofErr w:type="gramEnd"/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(шкаф),</w:t>
            </w:r>
          </w:p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>многошкафное</w:t>
            </w:r>
            <w:proofErr w:type="spellEnd"/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(щит)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B06A38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Исполнение по способу установки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напольное; навесное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A38" w:rsidRPr="003E542A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B06A38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Номинальный режим работы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продолжительный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A38" w:rsidRPr="003E542A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B06A38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Номинальный ток аппаратов ввода, 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>от 50 до 630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A38" w:rsidRPr="003E542A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/>
        </w:trPr>
        <w:tc>
          <w:tcPr>
            <w:tcW w:w="6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Номинальный ток аппаратов распределительных</w:t>
            </w:r>
          </w:p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цепей, А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>от 10 до 400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"/>
        </w:trPr>
        <w:tc>
          <w:tcPr>
            <w:tcW w:w="6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/>
        </w:trPr>
        <w:tc>
          <w:tcPr>
            <w:tcW w:w="6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/>
        </w:trPr>
        <w:tc>
          <w:tcPr>
            <w:tcW w:w="6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Предельная коммутационная способность аппаратов</w:t>
            </w:r>
          </w:p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распределения, А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6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B06A38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Номинальный ударный ток </w:t>
            </w:r>
            <w:proofErr w:type="spellStart"/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к.з</w:t>
            </w:r>
            <w:proofErr w:type="spellEnd"/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. для блоков ввода 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>10 (шкафное исполнение)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A38" w:rsidRPr="003E542A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B06A38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сборных шин, кА (не более)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20 (щитовое исполнение)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A38" w:rsidRPr="003E542A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9B70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6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Степень защиты оболочек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IP31 (IP00 со стороны</w:t>
            </w:r>
            <w:proofErr w:type="gramEnd"/>
          </w:p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днища),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IP44,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IP54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9B70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6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6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 xml:space="preserve">Габаритные размеры, </w:t>
            </w:r>
            <w:proofErr w:type="gramStart"/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 w:rsidRPr="00707E8D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2000х800 (1200)х600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707E8D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/>
        </w:trPr>
        <w:tc>
          <w:tcPr>
            <w:tcW w:w="6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E8D" w:rsidRPr="00707E8D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w w:val="99"/>
                <w:sz w:val="24"/>
                <w:szCs w:val="24"/>
              </w:rPr>
              <w:t>(напольное исполнение)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7E8D" w:rsidRPr="003E542A" w:rsidRDefault="00707E8D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B06A38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Средняя наработка на отказ, час (не менее)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A38" w:rsidRPr="003E542A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B06A38" w:rsidRPr="003E542A" w:rsidTr="00707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sz w:val="24"/>
                <w:szCs w:val="24"/>
              </w:rPr>
              <w:t>Средний срок службы, лет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A38" w:rsidRPr="00707E8D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E8D">
              <w:rPr>
                <w:rFonts w:ascii="Times New Roman" w:hAnsi="Times New Roman" w:cs="Times New Roman"/>
                <w:w w:val="97"/>
                <w:sz w:val="24"/>
                <w:szCs w:val="24"/>
              </w:rPr>
              <w:t>20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A38" w:rsidRPr="003E542A" w:rsidRDefault="00B06A38" w:rsidP="00707E8D">
            <w:pPr>
              <w:pStyle w:val="a0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945E00" w:rsidRDefault="00945E00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139D"/>
    <w:multiLevelType w:val="hybridMultilevel"/>
    <w:tmpl w:val="00007049"/>
    <w:lvl w:ilvl="0" w:tplc="00006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4509"/>
    <w:multiLevelType w:val="hybridMultilevel"/>
    <w:tmpl w:val="00001238"/>
    <w:lvl w:ilvl="0" w:tplc="00003B25">
      <w:start w:val="1"/>
      <w:numFmt w:val="bullet"/>
      <w:lvlText w:val="\emdash 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7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5"/>
  </w:num>
  <w:num w:numId="4">
    <w:abstractNumId w:val="10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4"/>
  </w:num>
  <w:num w:numId="7">
    <w:abstractNumId w:val="8"/>
  </w:num>
  <w:num w:numId="8">
    <w:abstractNumId w:val="11"/>
  </w:num>
  <w:num w:numId="9">
    <w:abstractNumId w:val="13"/>
  </w:num>
  <w:num w:numId="10">
    <w:abstractNumId w:val="9"/>
  </w:num>
  <w:num w:numId="11">
    <w:abstractNumId w:val="7"/>
  </w:num>
  <w:num w:numId="12">
    <w:abstractNumId w:val="6"/>
  </w:num>
  <w:num w:numId="13">
    <w:abstractNumId w:val="12"/>
  </w:num>
  <w:num w:numId="14">
    <w:abstractNumId w:val="5"/>
  </w:num>
  <w:num w:numId="15">
    <w:abstractNumId w:val="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4C8B"/>
    <w:rsid w:val="00055D21"/>
    <w:rsid w:val="000830A0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42362"/>
    <w:rsid w:val="002760AC"/>
    <w:rsid w:val="002871E9"/>
    <w:rsid w:val="002D1086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C3D02"/>
    <w:rsid w:val="00707E8D"/>
    <w:rsid w:val="0072033D"/>
    <w:rsid w:val="00744404"/>
    <w:rsid w:val="007522C1"/>
    <w:rsid w:val="007825C6"/>
    <w:rsid w:val="007A2D69"/>
    <w:rsid w:val="00804672"/>
    <w:rsid w:val="008547C2"/>
    <w:rsid w:val="008B2FB6"/>
    <w:rsid w:val="008E426D"/>
    <w:rsid w:val="008F78C4"/>
    <w:rsid w:val="00906D4B"/>
    <w:rsid w:val="009238A0"/>
    <w:rsid w:val="00945E00"/>
    <w:rsid w:val="009518DB"/>
    <w:rsid w:val="0097256A"/>
    <w:rsid w:val="0098533C"/>
    <w:rsid w:val="009D68C5"/>
    <w:rsid w:val="009E43A4"/>
    <w:rsid w:val="009E619F"/>
    <w:rsid w:val="009E7112"/>
    <w:rsid w:val="00A050BC"/>
    <w:rsid w:val="00A11A68"/>
    <w:rsid w:val="00A16C9E"/>
    <w:rsid w:val="00A44374"/>
    <w:rsid w:val="00A81942"/>
    <w:rsid w:val="00A86D84"/>
    <w:rsid w:val="00AC7898"/>
    <w:rsid w:val="00AE6033"/>
    <w:rsid w:val="00B06A38"/>
    <w:rsid w:val="00B579B5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D86A41"/>
    <w:rsid w:val="00D94500"/>
    <w:rsid w:val="00DB58F3"/>
    <w:rsid w:val="00DB5B83"/>
    <w:rsid w:val="00DC51CA"/>
    <w:rsid w:val="00E14889"/>
    <w:rsid w:val="00E86147"/>
    <w:rsid w:val="00EE7CD6"/>
    <w:rsid w:val="00F05B97"/>
    <w:rsid w:val="00F46D64"/>
    <w:rsid w:val="00F86FE2"/>
    <w:rsid w:val="00F96018"/>
    <w:rsid w:val="00FA133F"/>
    <w:rsid w:val="00FC584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4</cp:revision>
  <dcterms:created xsi:type="dcterms:W3CDTF">2019-01-23T07:39:00Z</dcterms:created>
  <dcterms:modified xsi:type="dcterms:W3CDTF">2019-01-23T10:43:00Z</dcterms:modified>
</cp:coreProperties>
</file>